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524" w:rsidRDefault="00786524">
      <w:pPr>
        <w:spacing w:line="48" w:lineRule="exact"/>
        <w:rPr>
          <w:rFonts w:ascii="Times New Roman" w:eastAsia="Times New Roman" w:hAnsi="Times New Roman"/>
          <w:sz w:val="24"/>
        </w:rPr>
      </w:pPr>
      <w:bookmarkStart w:id="0" w:name="page1"/>
      <w:bookmarkStart w:id="1" w:name="_GoBack"/>
      <w:bookmarkEnd w:id="0"/>
      <w:bookmarkEnd w:id="1"/>
    </w:p>
    <w:p w:rsidR="00786524" w:rsidRPr="003C3BDD" w:rsidRDefault="00786524">
      <w:pPr>
        <w:spacing w:line="218" w:lineRule="auto"/>
        <w:jc w:val="center"/>
        <w:rPr>
          <w:b/>
          <w:sz w:val="24"/>
        </w:rPr>
      </w:pPr>
      <w:r w:rsidRPr="003C3BDD">
        <w:rPr>
          <w:b/>
          <w:sz w:val="24"/>
        </w:rPr>
        <w:t>GUIDING QUESTIONS FOR THE FOCUS AREAS OF THE X SESSION OF THE OPEN-ENDED WORKING GROUP ON AGEING:</w:t>
      </w:r>
    </w:p>
    <w:p w:rsidR="00786524" w:rsidRPr="003C3BDD" w:rsidRDefault="00786524">
      <w:pPr>
        <w:spacing w:line="1" w:lineRule="exact"/>
        <w:rPr>
          <w:rFonts w:ascii="Times New Roman" w:eastAsia="Times New Roman" w:hAnsi="Times New Roman"/>
          <w:sz w:val="24"/>
        </w:rPr>
      </w:pPr>
    </w:p>
    <w:p w:rsidR="00786524" w:rsidRPr="003C3BDD" w:rsidRDefault="00786524">
      <w:pPr>
        <w:spacing w:line="0" w:lineRule="atLeast"/>
        <w:jc w:val="center"/>
        <w:rPr>
          <w:b/>
          <w:sz w:val="24"/>
        </w:rPr>
      </w:pPr>
      <w:r w:rsidRPr="003C3BDD">
        <w:rPr>
          <w:b/>
          <w:sz w:val="24"/>
        </w:rPr>
        <w:t>Social protection and social security (including social protection floors)</w:t>
      </w:r>
    </w:p>
    <w:p w:rsidR="00786524" w:rsidRPr="003C3BDD" w:rsidRDefault="00786524">
      <w:pPr>
        <w:spacing w:line="200" w:lineRule="exact"/>
        <w:rPr>
          <w:rFonts w:ascii="Times New Roman" w:eastAsia="Times New Roman" w:hAnsi="Times New Roman"/>
          <w:sz w:val="24"/>
        </w:rPr>
      </w:pPr>
    </w:p>
    <w:p w:rsidR="00786524" w:rsidRDefault="00786524">
      <w:pPr>
        <w:spacing w:line="385" w:lineRule="exact"/>
        <w:rPr>
          <w:rFonts w:ascii="Times New Roman" w:eastAsia="Times New Roman" w:hAnsi="Times New Roman"/>
          <w:sz w:val="24"/>
        </w:rPr>
      </w:pPr>
    </w:p>
    <w:p w:rsidR="003C3BDD" w:rsidRPr="003C3BDD" w:rsidRDefault="003C3BDD">
      <w:pPr>
        <w:spacing w:line="385" w:lineRule="exact"/>
        <w:rPr>
          <w:rFonts w:ascii="Times New Roman" w:eastAsia="Times New Roman" w:hAnsi="Times New Roman"/>
          <w:sz w:val="24"/>
        </w:rPr>
      </w:pPr>
    </w:p>
    <w:p w:rsidR="00786524" w:rsidRPr="003C3BDD" w:rsidRDefault="00786524">
      <w:pPr>
        <w:spacing w:line="0" w:lineRule="atLeast"/>
        <w:rPr>
          <w:b/>
          <w:sz w:val="24"/>
        </w:rPr>
      </w:pPr>
      <w:r w:rsidRPr="003C3BDD">
        <w:rPr>
          <w:b/>
          <w:sz w:val="24"/>
        </w:rPr>
        <w:t>National legal framework</w:t>
      </w:r>
    </w:p>
    <w:p w:rsidR="00786524" w:rsidRPr="003C3BDD" w:rsidRDefault="00786524">
      <w:pPr>
        <w:spacing w:line="53" w:lineRule="exact"/>
        <w:rPr>
          <w:rFonts w:ascii="Times New Roman" w:eastAsia="Times New Roman" w:hAnsi="Times New Roman"/>
          <w:sz w:val="24"/>
        </w:rPr>
      </w:pPr>
    </w:p>
    <w:p w:rsidR="00786524" w:rsidRPr="003C3BDD" w:rsidRDefault="00786524">
      <w:pPr>
        <w:numPr>
          <w:ilvl w:val="0"/>
          <w:numId w:val="1"/>
        </w:numPr>
        <w:tabs>
          <w:tab w:val="left" w:pos="720"/>
        </w:tabs>
        <w:spacing w:line="226" w:lineRule="auto"/>
        <w:ind w:left="720" w:hanging="360"/>
        <w:jc w:val="both"/>
        <w:rPr>
          <w:sz w:val="22"/>
        </w:rPr>
      </w:pPr>
      <w:r w:rsidRPr="003C3BDD">
        <w:rPr>
          <w:sz w:val="24"/>
        </w:rPr>
        <w:t>What are the legal provisions in your country that recognizes the right to social security and social protection, including non-contributory and contributory old-age benefits? Do they have a constitutional, legislative or executive foundation?</w:t>
      </w:r>
    </w:p>
    <w:p w:rsidR="00EF081D" w:rsidRPr="003C3BDD" w:rsidRDefault="00EF081D" w:rsidP="00505E6B">
      <w:pPr>
        <w:tabs>
          <w:tab w:val="left" w:pos="720"/>
        </w:tabs>
        <w:spacing w:line="226" w:lineRule="auto"/>
        <w:jc w:val="both"/>
        <w:rPr>
          <w:sz w:val="22"/>
        </w:rPr>
      </w:pPr>
    </w:p>
    <w:p w:rsidR="00505E6B" w:rsidRPr="003C3BDD" w:rsidRDefault="00EF081D" w:rsidP="00505E6B">
      <w:pPr>
        <w:tabs>
          <w:tab w:val="left" w:pos="720"/>
        </w:tabs>
        <w:spacing w:line="226" w:lineRule="auto"/>
        <w:jc w:val="both"/>
        <w:rPr>
          <w:sz w:val="24"/>
          <w:szCs w:val="24"/>
        </w:rPr>
      </w:pPr>
      <w:r w:rsidRPr="003C3BDD">
        <w:rPr>
          <w:sz w:val="24"/>
          <w:szCs w:val="24"/>
        </w:rPr>
        <w:t>These rights are protected by the Constitution of the Republic of Serbia as well as by several specific laws: The Law on Amendments to the Law on Retirement and Disability Insurance (which came into force on 1st January 2011)</w:t>
      </w:r>
      <w:r w:rsidR="00210798" w:rsidRPr="003C3BDD">
        <w:rPr>
          <w:sz w:val="24"/>
          <w:szCs w:val="24"/>
        </w:rPr>
        <w:t>, The Law on Pension and Disability Insurance</w:t>
      </w:r>
      <w:r w:rsidR="00836368" w:rsidRPr="003C3BDD">
        <w:rPr>
          <w:sz w:val="24"/>
          <w:szCs w:val="24"/>
        </w:rPr>
        <w:t>, The Law on Paying Contribution for Pension and Disability Pension for Certain Categories of Insured persons – Employees</w:t>
      </w:r>
      <w:r w:rsidR="00DE0CF5" w:rsidRPr="003C3BDD">
        <w:rPr>
          <w:sz w:val="24"/>
          <w:szCs w:val="24"/>
        </w:rPr>
        <w:t xml:space="preserve"> as well as several </w:t>
      </w:r>
      <w:r w:rsidR="00BF2114" w:rsidRPr="003C3BDD">
        <w:rPr>
          <w:sz w:val="24"/>
          <w:szCs w:val="24"/>
        </w:rPr>
        <w:t xml:space="preserve">bylaws. </w:t>
      </w:r>
    </w:p>
    <w:p w:rsidR="008F2205" w:rsidRPr="003C3BDD" w:rsidRDefault="008F2205" w:rsidP="00505E6B">
      <w:pPr>
        <w:tabs>
          <w:tab w:val="left" w:pos="720"/>
        </w:tabs>
        <w:spacing w:line="226" w:lineRule="auto"/>
        <w:jc w:val="both"/>
        <w:rPr>
          <w:sz w:val="24"/>
          <w:szCs w:val="24"/>
        </w:rPr>
      </w:pPr>
    </w:p>
    <w:p w:rsidR="008F2205" w:rsidRPr="003C3BDD" w:rsidRDefault="006F15FA" w:rsidP="00C77974">
      <w:pPr>
        <w:tabs>
          <w:tab w:val="left" w:pos="720"/>
        </w:tabs>
        <w:spacing w:line="226" w:lineRule="auto"/>
        <w:ind w:firstLine="720"/>
        <w:jc w:val="both"/>
        <w:rPr>
          <w:sz w:val="24"/>
          <w:szCs w:val="24"/>
        </w:rPr>
      </w:pPr>
      <w:r>
        <w:rPr>
          <w:sz w:val="24"/>
          <w:szCs w:val="24"/>
        </w:rPr>
        <w:t>National Pension Fund</w:t>
      </w:r>
    </w:p>
    <w:p w:rsidR="006114B1" w:rsidRPr="003C3BDD" w:rsidRDefault="006114B1" w:rsidP="00505E6B">
      <w:pPr>
        <w:tabs>
          <w:tab w:val="left" w:pos="720"/>
        </w:tabs>
        <w:spacing w:line="226" w:lineRule="auto"/>
        <w:jc w:val="both"/>
        <w:rPr>
          <w:sz w:val="24"/>
          <w:szCs w:val="24"/>
        </w:rPr>
      </w:pPr>
    </w:p>
    <w:p w:rsidR="008F2205" w:rsidRPr="003C3BDD" w:rsidRDefault="006F15FA" w:rsidP="008F2205">
      <w:pPr>
        <w:tabs>
          <w:tab w:val="left" w:pos="720"/>
        </w:tabs>
        <w:spacing w:line="229" w:lineRule="auto"/>
        <w:jc w:val="both"/>
        <w:rPr>
          <w:sz w:val="24"/>
        </w:rPr>
      </w:pPr>
      <w:r>
        <w:rPr>
          <w:sz w:val="24"/>
        </w:rPr>
        <w:t xml:space="preserve">National </w:t>
      </w:r>
      <w:r w:rsidR="006114B1" w:rsidRPr="003C3BDD">
        <w:rPr>
          <w:sz w:val="24"/>
        </w:rPr>
        <w:t xml:space="preserve">Pension </w:t>
      </w:r>
      <w:r w:rsidR="008F2205" w:rsidRPr="003C3BDD">
        <w:rPr>
          <w:sz w:val="24"/>
        </w:rPr>
        <w:t>Fund manages the following payments: pensions, disability payments, survivors’ payments, health insurance</w:t>
      </w:r>
      <w:r w:rsidR="00315422" w:rsidRPr="003C3BDD">
        <w:rPr>
          <w:sz w:val="24"/>
        </w:rPr>
        <w:t xml:space="preserve"> (12</w:t>
      </w:r>
      <w:r w:rsidR="006114B1" w:rsidRPr="003C3BDD">
        <w:rPr>
          <w:sz w:val="24"/>
        </w:rPr>
        <w:t>.</w:t>
      </w:r>
      <w:r w:rsidR="00315422" w:rsidRPr="003C3BDD">
        <w:rPr>
          <w:sz w:val="24"/>
        </w:rPr>
        <w:t>3%</w:t>
      </w:r>
      <w:r w:rsidR="00012049" w:rsidRPr="003C3BDD">
        <w:rPr>
          <w:sz w:val="24"/>
        </w:rPr>
        <w:t xml:space="preserve"> of gross pensions</w:t>
      </w:r>
      <w:r w:rsidR="00315422" w:rsidRPr="003C3BDD">
        <w:rPr>
          <w:sz w:val="24"/>
        </w:rPr>
        <w:t>)</w:t>
      </w:r>
      <w:r w:rsidR="008F2205" w:rsidRPr="003C3BDD">
        <w:rPr>
          <w:sz w:val="16"/>
          <w:szCs w:val="13"/>
        </w:rPr>
        <w:t xml:space="preserve"> </w:t>
      </w:r>
      <w:r w:rsidR="008F2205" w:rsidRPr="003C3BDD">
        <w:rPr>
          <w:sz w:val="24"/>
        </w:rPr>
        <w:t>and reimbursements of funeral costs and rehabilitation expenses.</w:t>
      </w:r>
    </w:p>
    <w:p w:rsidR="001F2EBC" w:rsidRPr="003C3BDD" w:rsidRDefault="001F2EBC" w:rsidP="001F2EBC">
      <w:pPr>
        <w:tabs>
          <w:tab w:val="left" w:pos="720"/>
        </w:tabs>
        <w:spacing w:line="226" w:lineRule="auto"/>
        <w:jc w:val="both"/>
        <w:rPr>
          <w:sz w:val="24"/>
          <w:szCs w:val="24"/>
        </w:rPr>
      </w:pPr>
    </w:p>
    <w:p w:rsidR="00210798" w:rsidRPr="003C3BDD" w:rsidRDefault="00210798" w:rsidP="00210798">
      <w:pPr>
        <w:tabs>
          <w:tab w:val="left" w:pos="720"/>
        </w:tabs>
        <w:spacing w:line="226" w:lineRule="auto"/>
        <w:jc w:val="both"/>
        <w:rPr>
          <w:sz w:val="24"/>
          <w:szCs w:val="24"/>
        </w:rPr>
      </w:pPr>
      <w:r w:rsidRPr="003C3BDD">
        <w:rPr>
          <w:sz w:val="24"/>
          <w:szCs w:val="24"/>
        </w:rPr>
        <w:t>According to the applicable legislation, in order to be eligible for old-age pension, an insured person should, simultaneously, meet the conditions regarding:</w:t>
      </w:r>
    </w:p>
    <w:p w:rsidR="00210798" w:rsidRPr="003C3BDD" w:rsidRDefault="00210798" w:rsidP="00210798">
      <w:pPr>
        <w:tabs>
          <w:tab w:val="left" w:pos="720"/>
        </w:tabs>
        <w:spacing w:line="226" w:lineRule="auto"/>
        <w:jc w:val="both"/>
        <w:rPr>
          <w:sz w:val="24"/>
          <w:szCs w:val="24"/>
        </w:rPr>
      </w:pPr>
    </w:p>
    <w:p w:rsidR="00210798" w:rsidRPr="003C3BDD" w:rsidRDefault="00210798" w:rsidP="00210798">
      <w:pPr>
        <w:tabs>
          <w:tab w:val="left" w:pos="720"/>
        </w:tabs>
        <w:spacing w:line="226" w:lineRule="auto"/>
        <w:jc w:val="both"/>
        <w:rPr>
          <w:sz w:val="24"/>
          <w:szCs w:val="24"/>
        </w:rPr>
      </w:pPr>
      <w:r w:rsidRPr="003C3BDD">
        <w:rPr>
          <w:sz w:val="24"/>
          <w:szCs w:val="24"/>
        </w:rPr>
        <w:t>- The age, and</w:t>
      </w:r>
    </w:p>
    <w:p w:rsidR="00210798" w:rsidRPr="003C3BDD" w:rsidRDefault="00210798" w:rsidP="00210798">
      <w:pPr>
        <w:tabs>
          <w:tab w:val="left" w:pos="720"/>
        </w:tabs>
        <w:spacing w:line="226" w:lineRule="auto"/>
        <w:jc w:val="both"/>
        <w:rPr>
          <w:sz w:val="24"/>
          <w:szCs w:val="24"/>
        </w:rPr>
      </w:pPr>
      <w:r w:rsidRPr="003C3BDD">
        <w:rPr>
          <w:sz w:val="24"/>
          <w:szCs w:val="24"/>
        </w:rPr>
        <w:t>- The length of insurance coverage.</w:t>
      </w:r>
      <w:r w:rsidR="006D4DA6">
        <w:rPr>
          <w:rStyle w:val="FootnoteReference"/>
          <w:sz w:val="24"/>
          <w:szCs w:val="24"/>
        </w:rPr>
        <w:footnoteReference w:id="1"/>
      </w:r>
    </w:p>
    <w:p w:rsidR="00BF2114" w:rsidRPr="003C3BDD" w:rsidRDefault="00BF2114" w:rsidP="00210798">
      <w:pPr>
        <w:tabs>
          <w:tab w:val="left" w:pos="720"/>
        </w:tabs>
        <w:spacing w:line="226" w:lineRule="auto"/>
        <w:jc w:val="both"/>
        <w:rPr>
          <w:sz w:val="24"/>
          <w:szCs w:val="24"/>
        </w:rPr>
      </w:pPr>
    </w:p>
    <w:p w:rsidR="00BF2114" w:rsidRPr="003C3BDD" w:rsidRDefault="00BF2114" w:rsidP="00BF2114">
      <w:pPr>
        <w:tabs>
          <w:tab w:val="left" w:pos="720"/>
        </w:tabs>
        <w:spacing w:line="226" w:lineRule="auto"/>
        <w:jc w:val="both"/>
        <w:rPr>
          <w:sz w:val="24"/>
          <w:szCs w:val="24"/>
        </w:rPr>
      </w:pPr>
      <w:r w:rsidRPr="003C3BDD">
        <w:rPr>
          <w:sz w:val="24"/>
          <w:szCs w:val="24"/>
        </w:rPr>
        <w:t>An insured person is eligible for old-age pension when:</w:t>
      </w:r>
    </w:p>
    <w:p w:rsidR="003C3BDD" w:rsidRDefault="003C3BDD" w:rsidP="00BF2114">
      <w:pPr>
        <w:tabs>
          <w:tab w:val="left" w:pos="720"/>
        </w:tabs>
        <w:spacing w:line="226" w:lineRule="auto"/>
        <w:jc w:val="both"/>
        <w:rPr>
          <w:sz w:val="24"/>
          <w:szCs w:val="24"/>
        </w:rPr>
      </w:pPr>
    </w:p>
    <w:p w:rsidR="00BF2114" w:rsidRPr="003C3BDD" w:rsidRDefault="00BF2114" w:rsidP="00BF2114">
      <w:pPr>
        <w:tabs>
          <w:tab w:val="left" w:pos="720"/>
        </w:tabs>
        <w:spacing w:line="226" w:lineRule="auto"/>
        <w:jc w:val="both"/>
        <w:rPr>
          <w:sz w:val="24"/>
          <w:szCs w:val="24"/>
        </w:rPr>
      </w:pPr>
      <w:r w:rsidRPr="003C3BDD">
        <w:rPr>
          <w:sz w:val="24"/>
          <w:szCs w:val="24"/>
        </w:rPr>
        <w:t>− turning 65 (men), or 60 (women) and having the length of insurance coverage of at least 15 years, or</w:t>
      </w:r>
    </w:p>
    <w:p w:rsidR="00BF2114" w:rsidRPr="003C3BDD" w:rsidRDefault="00BF2114" w:rsidP="00BF2114">
      <w:pPr>
        <w:tabs>
          <w:tab w:val="left" w:pos="720"/>
        </w:tabs>
        <w:spacing w:line="226" w:lineRule="auto"/>
        <w:jc w:val="both"/>
        <w:rPr>
          <w:sz w:val="24"/>
          <w:szCs w:val="24"/>
        </w:rPr>
      </w:pPr>
      <w:r w:rsidRPr="003C3BDD">
        <w:rPr>
          <w:sz w:val="24"/>
          <w:szCs w:val="24"/>
        </w:rPr>
        <w:t>− having the length of insurance coverage of 40 years (men) and 38 years (women) and turning at least 58, or</w:t>
      </w:r>
    </w:p>
    <w:p w:rsidR="00BF2114" w:rsidRPr="003C3BDD" w:rsidRDefault="00BF2114" w:rsidP="00BF2114">
      <w:pPr>
        <w:tabs>
          <w:tab w:val="left" w:pos="720"/>
        </w:tabs>
        <w:spacing w:line="226" w:lineRule="auto"/>
        <w:jc w:val="both"/>
        <w:rPr>
          <w:sz w:val="24"/>
          <w:szCs w:val="24"/>
        </w:rPr>
      </w:pPr>
      <w:r w:rsidRPr="003C3BDD">
        <w:rPr>
          <w:sz w:val="24"/>
          <w:szCs w:val="24"/>
        </w:rPr>
        <w:t>− having the length of insurance coverage of 45 years (both men and women), regardless of the years of age.</w:t>
      </w:r>
      <w:r w:rsidR="003D481F">
        <w:rPr>
          <w:rStyle w:val="FootnoteReference"/>
          <w:sz w:val="24"/>
          <w:szCs w:val="24"/>
        </w:rPr>
        <w:footnoteReference w:id="2"/>
      </w:r>
    </w:p>
    <w:p w:rsidR="00BF2114" w:rsidRPr="003C3BDD" w:rsidRDefault="00BF2114" w:rsidP="00BF2114">
      <w:pPr>
        <w:tabs>
          <w:tab w:val="left" w:pos="720"/>
        </w:tabs>
        <w:spacing w:line="226" w:lineRule="auto"/>
        <w:jc w:val="both"/>
        <w:rPr>
          <w:sz w:val="24"/>
          <w:szCs w:val="24"/>
        </w:rPr>
      </w:pPr>
    </w:p>
    <w:p w:rsidR="00BF2114" w:rsidRPr="003C3BDD" w:rsidRDefault="00BF2114" w:rsidP="00BF2114">
      <w:pPr>
        <w:tabs>
          <w:tab w:val="left" w:pos="720"/>
        </w:tabs>
        <w:spacing w:line="226" w:lineRule="auto"/>
        <w:jc w:val="both"/>
        <w:rPr>
          <w:sz w:val="24"/>
          <w:szCs w:val="24"/>
        </w:rPr>
      </w:pPr>
      <w:r w:rsidRPr="003C3BDD">
        <w:rPr>
          <w:sz w:val="24"/>
          <w:szCs w:val="24"/>
        </w:rPr>
        <w:t>This set of rules is to start its full enforcement as of 2023, since the law stipulates a transitory period during which the changed conditions are to be enforced gradually.</w:t>
      </w:r>
    </w:p>
    <w:p w:rsidR="00DB1295" w:rsidRPr="003C3BDD" w:rsidRDefault="00DB1295" w:rsidP="00DB1295">
      <w:pPr>
        <w:tabs>
          <w:tab w:val="left" w:pos="720"/>
        </w:tabs>
        <w:spacing w:line="226" w:lineRule="auto"/>
        <w:jc w:val="both"/>
        <w:rPr>
          <w:sz w:val="24"/>
          <w:szCs w:val="24"/>
        </w:rPr>
      </w:pPr>
    </w:p>
    <w:p w:rsidR="006F15FA" w:rsidRDefault="006F15FA" w:rsidP="00DB1295">
      <w:pPr>
        <w:tabs>
          <w:tab w:val="left" w:pos="720"/>
        </w:tabs>
        <w:spacing w:line="226" w:lineRule="auto"/>
        <w:jc w:val="both"/>
        <w:rPr>
          <w:sz w:val="24"/>
          <w:szCs w:val="24"/>
        </w:rPr>
      </w:pPr>
    </w:p>
    <w:p w:rsidR="006F15FA" w:rsidRPr="006F15FA" w:rsidRDefault="006F15FA" w:rsidP="00DB1295">
      <w:pPr>
        <w:tabs>
          <w:tab w:val="left" w:pos="720"/>
        </w:tabs>
        <w:spacing w:line="226" w:lineRule="auto"/>
        <w:jc w:val="both"/>
        <w:rPr>
          <w:sz w:val="24"/>
          <w:szCs w:val="24"/>
        </w:rPr>
      </w:pPr>
      <w:r>
        <w:rPr>
          <w:sz w:val="24"/>
          <w:szCs w:val="24"/>
        </w:rPr>
        <w:lastRenderedPageBreak/>
        <w:tab/>
      </w:r>
      <w:r w:rsidRPr="006F15FA">
        <w:rPr>
          <w:sz w:val="24"/>
          <w:szCs w:val="24"/>
        </w:rPr>
        <w:t>Voluntary pension insurance</w:t>
      </w:r>
    </w:p>
    <w:p w:rsidR="006F15FA" w:rsidRDefault="006F15FA" w:rsidP="00DB1295">
      <w:pPr>
        <w:tabs>
          <w:tab w:val="left" w:pos="720"/>
        </w:tabs>
        <w:spacing w:line="226" w:lineRule="auto"/>
        <w:jc w:val="both"/>
        <w:rPr>
          <w:sz w:val="24"/>
          <w:szCs w:val="24"/>
        </w:rPr>
      </w:pPr>
    </w:p>
    <w:p w:rsidR="00DB1295" w:rsidRPr="003C3BDD" w:rsidRDefault="00DB1295" w:rsidP="00DB1295">
      <w:pPr>
        <w:tabs>
          <w:tab w:val="left" w:pos="720"/>
        </w:tabs>
        <w:spacing w:line="226" w:lineRule="auto"/>
        <w:jc w:val="both"/>
        <w:rPr>
          <w:sz w:val="24"/>
          <w:szCs w:val="24"/>
        </w:rPr>
      </w:pPr>
      <w:r w:rsidRPr="003C3BDD">
        <w:rPr>
          <w:sz w:val="24"/>
          <w:szCs w:val="24"/>
        </w:rPr>
        <w:t xml:space="preserve">The bylaws related to the National Bank of Serbia that regulate the implementation of the Law on Voluntary Pension Funds came into force in April 2006, while the current Law on Voluntary Pension Funds and Pension Plans has been adopted in 2005 and amended in 2011. </w:t>
      </w:r>
      <w:r w:rsidR="00763F13">
        <w:rPr>
          <w:rStyle w:val="FootnoteReference"/>
          <w:sz w:val="24"/>
          <w:szCs w:val="24"/>
        </w:rPr>
        <w:footnoteReference w:id="3"/>
      </w:r>
    </w:p>
    <w:p w:rsidR="00786524" w:rsidRPr="003C3BDD" w:rsidRDefault="00786524">
      <w:pPr>
        <w:spacing w:line="293" w:lineRule="exact"/>
        <w:rPr>
          <w:rFonts w:ascii="Times New Roman" w:eastAsia="Times New Roman" w:hAnsi="Times New Roman"/>
          <w:sz w:val="24"/>
        </w:rPr>
      </w:pPr>
    </w:p>
    <w:p w:rsidR="00786524" w:rsidRPr="003C3BDD" w:rsidRDefault="00786524">
      <w:pPr>
        <w:spacing w:line="0" w:lineRule="atLeast"/>
        <w:rPr>
          <w:b/>
          <w:sz w:val="24"/>
        </w:rPr>
      </w:pPr>
      <w:r w:rsidRPr="003C3BDD">
        <w:rPr>
          <w:b/>
          <w:sz w:val="24"/>
        </w:rPr>
        <w:t>Availability</w:t>
      </w:r>
    </w:p>
    <w:p w:rsidR="00786524" w:rsidRPr="003C3BDD" w:rsidRDefault="00786524">
      <w:pPr>
        <w:spacing w:line="53" w:lineRule="exact"/>
        <w:rPr>
          <w:rFonts w:ascii="Times New Roman" w:eastAsia="Times New Roman" w:hAnsi="Times New Roman"/>
          <w:sz w:val="24"/>
        </w:rPr>
      </w:pPr>
    </w:p>
    <w:p w:rsidR="00786524" w:rsidRPr="003C3BDD" w:rsidRDefault="00786524">
      <w:pPr>
        <w:numPr>
          <w:ilvl w:val="0"/>
          <w:numId w:val="2"/>
        </w:numPr>
        <w:tabs>
          <w:tab w:val="left" w:pos="720"/>
        </w:tabs>
        <w:spacing w:line="229" w:lineRule="auto"/>
        <w:ind w:left="720" w:hanging="360"/>
        <w:jc w:val="both"/>
        <w:rPr>
          <w:sz w:val="22"/>
        </w:rPr>
      </w:pPr>
      <w:r w:rsidRPr="003C3BDD">
        <w:rPr>
          <w:sz w:val="24"/>
        </w:rPr>
        <w:t>What steps have been taken to guarantee universal coverage, ensuring that every older person has access to social security and social protection schemes including non-contributory, contributory and survivor old-age pensions, to ensure an adequate, standard of living in older age?</w:t>
      </w:r>
    </w:p>
    <w:p w:rsidR="001334F3" w:rsidRPr="003C3BDD" w:rsidRDefault="001334F3" w:rsidP="0029401F">
      <w:pPr>
        <w:tabs>
          <w:tab w:val="left" w:pos="720"/>
        </w:tabs>
        <w:spacing w:line="229" w:lineRule="auto"/>
        <w:jc w:val="both"/>
        <w:rPr>
          <w:sz w:val="24"/>
        </w:rPr>
      </w:pPr>
    </w:p>
    <w:p w:rsidR="00FE79C7" w:rsidRPr="003C3BDD" w:rsidRDefault="00D47054" w:rsidP="00FE79C7">
      <w:pPr>
        <w:tabs>
          <w:tab w:val="left" w:pos="720"/>
        </w:tabs>
        <w:spacing w:line="229" w:lineRule="auto"/>
        <w:jc w:val="both"/>
        <w:rPr>
          <w:sz w:val="24"/>
        </w:rPr>
      </w:pPr>
      <w:r w:rsidRPr="003C3BDD">
        <w:rPr>
          <w:sz w:val="24"/>
        </w:rPr>
        <w:t>There are two pension schemes in Serbia</w:t>
      </w:r>
      <w:r w:rsidR="004C7D4D" w:rsidRPr="003C3BDD">
        <w:rPr>
          <w:sz w:val="24"/>
        </w:rPr>
        <w:t>.</w:t>
      </w:r>
      <w:r w:rsidR="00352DF9" w:rsidRPr="003C3BDD">
        <w:rPr>
          <w:sz w:val="24"/>
        </w:rPr>
        <w:t xml:space="preserve"> </w:t>
      </w:r>
      <w:r w:rsidR="004C7D4D" w:rsidRPr="003C3BDD">
        <w:rPr>
          <w:sz w:val="24"/>
        </w:rPr>
        <w:t>T</w:t>
      </w:r>
      <w:r w:rsidR="00352DF9" w:rsidRPr="003C3BDD">
        <w:rPr>
          <w:sz w:val="24"/>
        </w:rPr>
        <w:t>he main one is a statutory pension</w:t>
      </w:r>
      <w:r w:rsidR="00FE79C7" w:rsidRPr="003C3BDD">
        <w:rPr>
          <w:sz w:val="24"/>
        </w:rPr>
        <w:t xml:space="preserve"> – pay as you go system – </w:t>
      </w:r>
      <w:r w:rsidRPr="003C3BDD">
        <w:rPr>
          <w:sz w:val="24"/>
        </w:rPr>
        <w:t>and</w:t>
      </w:r>
      <w:r w:rsidR="00FE79C7" w:rsidRPr="003C3BDD">
        <w:rPr>
          <w:sz w:val="24"/>
        </w:rPr>
        <w:t xml:space="preserve"> </w:t>
      </w:r>
      <w:r w:rsidRPr="003C3BDD">
        <w:rPr>
          <w:sz w:val="24"/>
        </w:rPr>
        <w:t xml:space="preserve">all persons </w:t>
      </w:r>
      <w:r w:rsidR="00352DF9" w:rsidRPr="003C3BDD">
        <w:rPr>
          <w:sz w:val="24"/>
        </w:rPr>
        <w:t xml:space="preserve">engaged </w:t>
      </w:r>
      <w:r w:rsidRPr="003C3BDD">
        <w:rPr>
          <w:sz w:val="24"/>
        </w:rPr>
        <w:t xml:space="preserve">in standard or non-standard employment </w:t>
      </w:r>
      <w:r w:rsidR="004C7D4D" w:rsidRPr="003C3BDD">
        <w:rPr>
          <w:sz w:val="24"/>
        </w:rPr>
        <w:t xml:space="preserve">as well as unemployed persons who receive unemployment benefits are legally obliged </w:t>
      </w:r>
      <w:r w:rsidRPr="003C3BDD">
        <w:rPr>
          <w:sz w:val="24"/>
        </w:rPr>
        <w:t>to pay p</w:t>
      </w:r>
      <w:r w:rsidR="00D46162" w:rsidRPr="003C3BDD">
        <w:rPr>
          <w:sz w:val="24"/>
        </w:rPr>
        <w:t xml:space="preserve">ension insurance contributions.  </w:t>
      </w:r>
      <w:r w:rsidR="002E774C" w:rsidRPr="003C3BDD">
        <w:rPr>
          <w:sz w:val="24"/>
        </w:rPr>
        <w:t>According to the 2011 national census data, the coverage of older people with pensions is 84%.</w:t>
      </w:r>
      <w:r w:rsidR="00FE79C7" w:rsidRPr="003C3BDD">
        <w:rPr>
          <w:sz w:val="24"/>
        </w:rPr>
        <w:t xml:space="preserve"> Therefore, 16% of the population over the age limit (65 for men, 60 for women) has no pension income. As for the gender structure of the older population without this kind of income, it is obvious that women are much more exposed: more than 85% of this population are women. </w:t>
      </w:r>
    </w:p>
    <w:p w:rsidR="00FE79C7" w:rsidRPr="003C3BDD" w:rsidRDefault="00FE79C7" w:rsidP="00FE79C7">
      <w:pPr>
        <w:tabs>
          <w:tab w:val="left" w:pos="720"/>
        </w:tabs>
        <w:spacing w:line="229" w:lineRule="auto"/>
        <w:jc w:val="both"/>
        <w:rPr>
          <w:sz w:val="24"/>
        </w:rPr>
      </w:pPr>
    </w:p>
    <w:p w:rsidR="00FE79C7" w:rsidRPr="003C3BDD" w:rsidRDefault="00FE79C7" w:rsidP="00FE79C7">
      <w:pPr>
        <w:tabs>
          <w:tab w:val="left" w:pos="720"/>
        </w:tabs>
        <w:spacing w:line="229" w:lineRule="auto"/>
        <w:jc w:val="both"/>
        <w:rPr>
          <w:sz w:val="24"/>
          <w:szCs w:val="24"/>
        </w:rPr>
      </w:pPr>
      <w:r w:rsidRPr="003C3BDD">
        <w:rPr>
          <w:sz w:val="24"/>
          <w:szCs w:val="24"/>
        </w:rPr>
        <w:t>As for the type of pensions, the august 2017 distribution was as follows: 61.9% old-age pensions, 17.5% disability pensions, and 20.6% survivors’ pensions.</w:t>
      </w:r>
    </w:p>
    <w:p w:rsidR="00FE79C7" w:rsidRPr="003C3BDD" w:rsidRDefault="00FE79C7" w:rsidP="00FE79C7">
      <w:pPr>
        <w:tabs>
          <w:tab w:val="left" w:pos="720"/>
        </w:tabs>
        <w:spacing w:line="229" w:lineRule="auto"/>
        <w:jc w:val="both"/>
        <w:rPr>
          <w:sz w:val="24"/>
        </w:rPr>
      </w:pPr>
    </w:p>
    <w:p w:rsidR="00352DF9" w:rsidRPr="003C3BDD" w:rsidRDefault="00352DF9" w:rsidP="0029401F">
      <w:pPr>
        <w:tabs>
          <w:tab w:val="left" w:pos="720"/>
        </w:tabs>
        <w:spacing w:line="229" w:lineRule="auto"/>
        <w:jc w:val="both"/>
        <w:rPr>
          <w:sz w:val="24"/>
        </w:rPr>
      </w:pPr>
      <w:r w:rsidRPr="003C3BDD">
        <w:rPr>
          <w:sz w:val="24"/>
        </w:rPr>
        <w:t xml:space="preserve">The </w:t>
      </w:r>
      <w:r w:rsidR="005D7B7F" w:rsidRPr="003C3BDD">
        <w:rPr>
          <w:sz w:val="24"/>
        </w:rPr>
        <w:t>other pension scheme is</w:t>
      </w:r>
      <w:r w:rsidRPr="003C3BDD">
        <w:rPr>
          <w:sz w:val="24"/>
        </w:rPr>
        <w:t xml:space="preserve"> voluntary pension insurance</w:t>
      </w:r>
      <w:r w:rsidR="00EB5F6B" w:rsidRPr="003C3BDD">
        <w:rPr>
          <w:sz w:val="24"/>
        </w:rPr>
        <w:t xml:space="preserve"> but this is still quite underdeveloped, with proportionally much lower coverage: in </w:t>
      </w:r>
      <w:r w:rsidR="000D0088">
        <w:rPr>
          <w:sz w:val="24"/>
        </w:rPr>
        <w:t xml:space="preserve">June 2017 </w:t>
      </w:r>
      <w:r w:rsidRPr="003C3BDD">
        <w:rPr>
          <w:sz w:val="24"/>
        </w:rPr>
        <w:t>9.4% of all employed persons</w:t>
      </w:r>
      <w:r w:rsidR="000D0088" w:rsidRPr="000D0088">
        <w:rPr>
          <w:sz w:val="24"/>
        </w:rPr>
        <w:t xml:space="preserve"> </w:t>
      </w:r>
      <w:r w:rsidR="000D0088">
        <w:rPr>
          <w:sz w:val="24"/>
        </w:rPr>
        <w:t xml:space="preserve">were </w:t>
      </w:r>
      <w:r w:rsidR="000D0088" w:rsidRPr="003C3BDD">
        <w:rPr>
          <w:sz w:val="24"/>
        </w:rPr>
        <w:t>beneficiaries of voluntary pension funds</w:t>
      </w:r>
      <w:r w:rsidRPr="003C3BDD">
        <w:rPr>
          <w:sz w:val="24"/>
        </w:rPr>
        <w:t>.</w:t>
      </w:r>
      <w:r w:rsidR="0098274F">
        <w:rPr>
          <w:rStyle w:val="FootnoteReference"/>
          <w:sz w:val="24"/>
        </w:rPr>
        <w:footnoteReference w:id="4"/>
      </w:r>
    </w:p>
    <w:p w:rsidR="00B12272" w:rsidRPr="003C3BDD" w:rsidRDefault="00B12272" w:rsidP="0029401F">
      <w:pPr>
        <w:tabs>
          <w:tab w:val="left" w:pos="720"/>
        </w:tabs>
        <w:spacing w:line="229" w:lineRule="auto"/>
        <w:jc w:val="both"/>
        <w:rPr>
          <w:sz w:val="24"/>
        </w:rPr>
      </w:pPr>
    </w:p>
    <w:p w:rsidR="00352DF9" w:rsidRPr="003C3BDD" w:rsidRDefault="00352DF9" w:rsidP="0029401F">
      <w:pPr>
        <w:tabs>
          <w:tab w:val="left" w:pos="720"/>
        </w:tabs>
        <w:spacing w:line="229" w:lineRule="auto"/>
        <w:jc w:val="both"/>
        <w:rPr>
          <w:sz w:val="24"/>
        </w:rPr>
      </w:pPr>
      <w:r w:rsidRPr="003C3BDD">
        <w:rPr>
          <w:sz w:val="24"/>
        </w:rPr>
        <w:t xml:space="preserve">The </w:t>
      </w:r>
      <w:r w:rsidR="00EB5F6B" w:rsidRPr="003C3BDD">
        <w:rPr>
          <w:sz w:val="24"/>
        </w:rPr>
        <w:t xml:space="preserve">national </w:t>
      </w:r>
      <w:r w:rsidRPr="003C3BDD">
        <w:rPr>
          <w:sz w:val="24"/>
        </w:rPr>
        <w:t xml:space="preserve">budget </w:t>
      </w:r>
      <w:r w:rsidR="00EB5F6B" w:rsidRPr="003C3BDD">
        <w:rPr>
          <w:sz w:val="24"/>
        </w:rPr>
        <w:t xml:space="preserve">of the republic of Serbia </w:t>
      </w:r>
      <w:r w:rsidRPr="003C3BDD">
        <w:rPr>
          <w:sz w:val="24"/>
        </w:rPr>
        <w:t xml:space="preserve">provided 40% of the </w:t>
      </w:r>
      <w:r w:rsidR="00E27800" w:rsidRPr="003C3BDD">
        <w:rPr>
          <w:sz w:val="24"/>
        </w:rPr>
        <w:t xml:space="preserve">national Pension </w:t>
      </w:r>
      <w:r w:rsidRPr="003C3BDD">
        <w:rPr>
          <w:sz w:val="24"/>
        </w:rPr>
        <w:t xml:space="preserve">Fund’s total revenues in 2013 but in 2017 this share was reduced by 10 percentage points, and a further decrease of 3.6 percentage points </w:t>
      </w:r>
      <w:r w:rsidR="00E27800" w:rsidRPr="003C3BDD">
        <w:rPr>
          <w:sz w:val="24"/>
        </w:rPr>
        <w:t>wa</w:t>
      </w:r>
      <w:r w:rsidRPr="003C3BDD">
        <w:rPr>
          <w:sz w:val="24"/>
        </w:rPr>
        <w:t xml:space="preserve">s agreed in </w:t>
      </w:r>
      <w:r w:rsidR="00E27800" w:rsidRPr="003C3BDD">
        <w:rPr>
          <w:sz w:val="24"/>
        </w:rPr>
        <w:t xml:space="preserve">the </w:t>
      </w:r>
      <w:r w:rsidRPr="003C3BDD">
        <w:rPr>
          <w:sz w:val="24"/>
        </w:rPr>
        <w:t>2018 Financial Plan.</w:t>
      </w:r>
      <w:r w:rsidR="00B12272" w:rsidRPr="003C3BDD">
        <w:rPr>
          <w:sz w:val="24"/>
        </w:rPr>
        <w:t xml:space="preserve"> </w:t>
      </w:r>
      <w:r w:rsidR="00E27800" w:rsidRPr="003C3BDD">
        <w:rPr>
          <w:sz w:val="24"/>
        </w:rPr>
        <w:t>Likewise, the p</w:t>
      </w:r>
      <w:r w:rsidRPr="003C3BDD">
        <w:rPr>
          <w:sz w:val="24"/>
        </w:rPr>
        <w:t xml:space="preserve">ension expenditure as a share of </w:t>
      </w:r>
      <w:r w:rsidR="0033556B" w:rsidRPr="003C3BDD">
        <w:rPr>
          <w:sz w:val="24"/>
        </w:rPr>
        <w:t xml:space="preserve">Serbian </w:t>
      </w:r>
      <w:r w:rsidRPr="003C3BDD">
        <w:rPr>
          <w:sz w:val="24"/>
        </w:rPr>
        <w:t xml:space="preserve">GDP has been </w:t>
      </w:r>
      <w:r w:rsidR="0033556B" w:rsidRPr="003C3BDD">
        <w:rPr>
          <w:sz w:val="24"/>
        </w:rPr>
        <w:t>on the decline. I</w:t>
      </w:r>
      <w:r w:rsidRPr="003C3BDD">
        <w:rPr>
          <w:sz w:val="24"/>
        </w:rPr>
        <w:t xml:space="preserve">n 2009 </w:t>
      </w:r>
      <w:r w:rsidR="0033556B" w:rsidRPr="003C3BDD">
        <w:rPr>
          <w:sz w:val="24"/>
        </w:rPr>
        <w:t xml:space="preserve">it was at 13.4% and in 2016 if fell to </w:t>
      </w:r>
      <w:r w:rsidRPr="003C3BDD">
        <w:rPr>
          <w:sz w:val="24"/>
        </w:rPr>
        <w:t>11.6%.</w:t>
      </w:r>
      <w:r w:rsidR="00C43B4A">
        <w:rPr>
          <w:rStyle w:val="FootnoteReference"/>
          <w:sz w:val="24"/>
        </w:rPr>
        <w:footnoteReference w:id="5"/>
      </w:r>
    </w:p>
    <w:p w:rsidR="00415234" w:rsidRPr="003C3BDD" w:rsidRDefault="00415234" w:rsidP="0029401F">
      <w:pPr>
        <w:tabs>
          <w:tab w:val="left" w:pos="720"/>
        </w:tabs>
        <w:spacing w:line="229" w:lineRule="auto"/>
        <w:jc w:val="both"/>
        <w:rPr>
          <w:sz w:val="24"/>
        </w:rPr>
      </w:pPr>
    </w:p>
    <w:p w:rsidR="009405C6" w:rsidRPr="003C3BDD" w:rsidRDefault="009405C6" w:rsidP="009405C6">
      <w:pPr>
        <w:tabs>
          <w:tab w:val="left" w:pos="720"/>
        </w:tabs>
        <w:spacing w:line="229" w:lineRule="auto"/>
        <w:jc w:val="both"/>
        <w:rPr>
          <w:sz w:val="24"/>
        </w:rPr>
      </w:pPr>
      <w:r w:rsidRPr="003C3BDD">
        <w:rPr>
          <w:sz w:val="24"/>
        </w:rPr>
        <w:t xml:space="preserve">At the moment the pension coverage in Serbia is relatively high. However, the question is what happens in the future, taking into consideration that less than 50% of the population between the ages of 20 and 65 is covered by pension insurance. </w:t>
      </w:r>
    </w:p>
    <w:p w:rsidR="009405C6" w:rsidRPr="003C3BDD" w:rsidRDefault="009405C6" w:rsidP="009405C6">
      <w:pPr>
        <w:tabs>
          <w:tab w:val="left" w:pos="720"/>
        </w:tabs>
        <w:spacing w:line="229" w:lineRule="auto"/>
        <w:jc w:val="both"/>
        <w:rPr>
          <w:sz w:val="24"/>
        </w:rPr>
      </w:pPr>
    </w:p>
    <w:p w:rsidR="004126CD" w:rsidRPr="003C3BDD" w:rsidRDefault="009405C6" w:rsidP="00DD6644">
      <w:pPr>
        <w:tabs>
          <w:tab w:val="left" w:pos="720"/>
        </w:tabs>
        <w:spacing w:line="229" w:lineRule="auto"/>
        <w:jc w:val="both"/>
        <w:rPr>
          <w:sz w:val="24"/>
        </w:rPr>
      </w:pPr>
      <w:r w:rsidRPr="003C3BDD">
        <w:rPr>
          <w:sz w:val="24"/>
        </w:rPr>
        <w:t xml:space="preserve">The </w:t>
      </w:r>
      <w:r w:rsidR="00E616AE" w:rsidRPr="003C3BDD">
        <w:rPr>
          <w:sz w:val="24"/>
        </w:rPr>
        <w:t>effects of such current situation in the labour market will become visible in the pension system within 15-20 years’ time and they will result in very lo</w:t>
      </w:r>
      <w:r w:rsidR="00B47D0B" w:rsidRPr="003C3BDD">
        <w:rPr>
          <w:sz w:val="24"/>
        </w:rPr>
        <w:t xml:space="preserve">w pensions, large proportion of pensioners with minimal pensions and a significant number of those who can not qualify for </w:t>
      </w:r>
      <w:r w:rsidR="00B47D0B" w:rsidRPr="003C3BDD">
        <w:rPr>
          <w:sz w:val="24"/>
        </w:rPr>
        <w:lastRenderedPageBreak/>
        <w:t xml:space="preserve">pension. This also means that the expenditure for pensions in the insurance funds will decrease </w:t>
      </w:r>
      <w:r w:rsidR="00DD6644" w:rsidRPr="003C3BDD">
        <w:rPr>
          <w:sz w:val="24"/>
        </w:rPr>
        <w:t>and it can also be expected that the significance of social pensions will increase in comparison with the current generation of older people.</w:t>
      </w:r>
    </w:p>
    <w:p w:rsidR="00786524" w:rsidRPr="003C3BDD" w:rsidRDefault="00786524">
      <w:pPr>
        <w:spacing w:line="322" w:lineRule="exact"/>
        <w:rPr>
          <w:sz w:val="22"/>
        </w:rPr>
      </w:pPr>
    </w:p>
    <w:p w:rsidR="00786524" w:rsidRPr="003C3BDD" w:rsidRDefault="00786524">
      <w:pPr>
        <w:numPr>
          <w:ilvl w:val="0"/>
          <w:numId w:val="2"/>
        </w:numPr>
        <w:tabs>
          <w:tab w:val="left" w:pos="720"/>
        </w:tabs>
        <w:spacing w:line="225" w:lineRule="auto"/>
        <w:ind w:left="720" w:hanging="360"/>
        <w:jc w:val="both"/>
        <w:rPr>
          <w:sz w:val="22"/>
        </w:rPr>
      </w:pPr>
      <w:r w:rsidRPr="003C3BDD">
        <w:rPr>
          <w:sz w:val="24"/>
        </w:rPr>
        <w:t>What steps have been taken to ensure that every older person has access to social security and social protection schemes which guarantee them access to adequate and affordable health and care and support services for independent living in older age?</w:t>
      </w:r>
    </w:p>
    <w:p w:rsidR="00D85BBF" w:rsidRPr="003C3BDD" w:rsidRDefault="00D85BBF" w:rsidP="00D85BBF">
      <w:pPr>
        <w:tabs>
          <w:tab w:val="left" w:pos="720"/>
        </w:tabs>
        <w:spacing w:line="225" w:lineRule="auto"/>
        <w:jc w:val="both"/>
        <w:rPr>
          <w:sz w:val="24"/>
        </w:rPr>
      </w:pPr>
    </w:p>
    <w:p w:rsidR="00786524" w:rsidRPr="003C3BDD" w:rsidRDefault="00FD5E5C">
      <w:pPr>
        <w:spacing w:line="294" w:lineRule="exact"/>
        <w:rPr>
          <w:rFonts w:eastAsia="Times New Roman" w:cs="Calibri"/>
          <w:sz w:val="24"/>
        </w:rPr>
      </w:pPr>
      <w:r w:rsidRPr="003C3BDD">
        <w:rPr>
          <w:rFonts w:eastAsia="Times New Roman" w:cs="Calibri"/>
          <w:sz w:val="24"/>
        </w:rPr>
        <w:t>Older people are entitled to additional social services and benefits. According to the Law on Healthcare</w:t>
      </w:r>
      <w:r w:rsidR="006A54E3" w:rsidRPr="003C3BDD">
        <w:rPr>
          <w:rFonts w:eastAsia="Times New Roman" w:cs="Calibri"/>
          <w:sz w:val="24"/>
        </w:rPr>
        <w:t xml:space="preserve">, </w:t>
      </w:r>
      <w:r w:rsidRPr="003C3BDD">
        <w:rPr>
          <w:rFonts w:eastAsia="Times New Roman" w:cs="Calibri"/>
          <w:sz w:val="24"/>
        </w:rPr>
        <w:t>persons aged 65 or over are exempted from payments for healthcare services from state</w:t>
      </w:r>
      <w:r w:rsidR="006A54E3" w:rsidRPr="003C3BDD">
        <w:rPr>
          <w:rFonts w:eastAsia="Times New Roman" w:cs="Calibri"/>
          <w:sz w:val="24"/>
        </w:rPr>
        <w:t>-owned providers of</w:t>
      </w:r>
      <w:r w:rsidRPr="003C3BDD">
        <w:rPr>
          <w:rFonts w:eastAsia="Times New Roman" w:cs="Calibri"/>
          <w:sz w:val="24"/>
        </w:rPr>
        <w:t xml:space="preserve"> healthcare. Pensioners </w:t>
      </w:r>
      <w:r w:rsidR="006A54E3" w:rsidRPr="003C3BDD">
        <w:rPr>
          <w:rFonts w:eastAsia="Times New Roman" w:cs="Calibri"/>
          <w:sz w:val="24"/>
        </w:rPr>
        <w:t xml:space="preserve">with </w:t>
      </w:r>
      <w:r w:rsidRPr="003C3BDD">
        <w:rPr>
          <w:rFonts w:eastAsia="Times New Roman" w:cs="Calibri"/>
          <w:sz w:val="24"/>
        </w:rPr>
        <w:t>pension equal to or lower than the average are entitled, once every five years, to receive funding from</w:t>
      </w:r>
      <w:r w:rsidR="006A54E3" w:rsidRPr="003C3BDD">
        <w:rPr>
          <w:rFonts w:eastAsia="Times New Roman" w:cs="Calibri"/>
          <w:sz w:val="24"/>
        </w:rPr>
        <w:t xml:space="preserve"> the </w:t>
      </w:r>
      <w:r w:rsidR="00D137CE" w:rsidRPr="003C3BDD">
        <w:rPr>
          <w:rFonts w:eastAsia="Times New Roman" w:cs="Calibri"/>
          <w:sz w:val="24"/>
        </w:rPr>
        <w:t xml:space="preserve">national Pension </w:t>
      </w:r>
      <w:r w:rsidR="006A54E3" w:rsidRPr="003C3BDD">
        <w:rPr>
          <w:rFonts w:eastAsia="Times New Roman" w:cs="Calibri"/>
          <w:sz w:val="24"/>
        </w:rPr>
        <w:t xml:space="preserve">Fund for a ten-day stay in a rehabilitation </w:t>
      </w:r>
      <w:r w:rsidR="00D137CE" w:rsidRPr="003C3BDD">
        <w:rPr>
          <w:rFonts w:eastAsia="Times New Roman" w:cs="Calibri"/>
          <w:sz w:val="24"/>
        </w:rPr>
        <w:t>center</w:t>
      </w:r>
      <w:r w:rsidR="006A54E3" w:rsidRPr="003C3BDD">
        <w:rPr>
          <w:rFonts w:eastAsia="Times New Roman" w:cs="Calibri"/>
          <w:sz w:val="24"/>
        </w:rPr>
        <w:t xml:space="preserve">, or at the </w:t>
      </w:r>
      <w:r w:rsidR="00D137CE" w:rsidRPr="003C3BDD">
        <w:rPr>
          <w:rFonts w:eastAsia="Times New Roman" w:cs="Calibri"/>
          <w:sz w:val="24"/>
        </w:rPr>
        <w:t>state-owned</w:t>
      </w:r>
      <w:r w:rsidR="006A54E3" w:rsidRPr="003C3BDD">
        <w:rPr>
          <w:rFonts w:eastAsia="Times New Roman" w:cs="Calibri"/>
          <w:sz w:val="24"/>
        </w:rPr>
        <w:t xml:space="preserve"> health spa</w:t>
      </w:r>
      <w:r w:rsidR="00D137CE" w:rsidRPr="003C3BDD">
        <w:rPr>
          <w:rFonts w:eastAsia="Times New Roman" w:cs="Calibri"/>
          <w:sz w:val="24"/>
        </w:rPr>
        <w:t xml:space="preserve">. </w:t>
      </w:r>
    </w:p>
    <w:p w:rsidR="00D137CE" w:rsidRPr="003C3BDD" w:rsidRDefault="00D137CE">
      <w:pPr>
        <w:spacing w:line="294" w:lineRule="exact"/>
        <w:rPr>
          <w:rFonts w:eastAsia="Times New Roman" w:cs="Calibri"/>
          <w:sz w:val="24"/>
        </w:rPr>
      </w:pPr>
    </w:p>
    <w:p w:rsidR="00D137CE" w:rsidRPr="003C3BDD" w:rsidRDefault="00D137CE">
      <w:pPr>
        <w:spacing w:line="294" w:lineRule="exact"/>
        <w:rPr>
          <w:rFonts w:eastAsia="Times New Roman" w:cs="Calibri"/>
          <w:sz w:val="24"/>
        </w:rPr>
      </w:pPr>
      <w:r w:rsidRPr="003C3BDD">
        <w:rPr>
          <w:rFonts w:eastAsia="Times New Roman" w:cs="Calibri"/>
          <w:sz w:val="24"/>
        </w:rPr>
        <w:t xml:space="preserve">Many municipal administrations provide additional social services </w:t>
      </w:r>
      <w:r w:rsidR="0035523D" w:rsidRPr="003C3BDD">
        <w:rPr>
          <w:rFonts w:eastAsia="Times New Roman" w:cs="Calibri"/>
          <w:sz w:val="24"/>
        </w:rPr>
        <w:t>for older people such as subsidized</w:t>
      </w:r>
      <w:r w:rsidRPr="003C3BDD">
        <w:rPr>
          <w:rFonts w:eastAsia="Times New Roman" w:cs="Calibri"/>
          <w:sz w:val="24"/>
        </w:rPr>
        <w:t xml:space="preserve"> home day-care assistance; </w:t>
      </w:r>
      <w:r w:rsidR="0035523D" w:rsidRPr="003C3BDD">
        <w:rPr>
          <w:rFonts w:eastAsia="Times New Roman" w:cs="Calibri"/>
          <w:sz w:val="24"/>
        </w:rPr>
        <w:t>subsidized</w:t>
      </w:r>
      <w:r w:rsidRPr="003C3BDD">
        <w:rPr>
          <w:rFonts w:eastAsia="Times New Roman" w:cs="Calibri"/>
          <w:sz w:val="24"/>
        </w:rPr>
        <w:t xml:space="preserve"> city bus fares; free use of recreational facilities; funding for ‘pensioner’s clubs’, which </w:t>
      </w:r>
      <w:r w:rsidR="003C3BDD" w:rsidRPr="003C3BDD">
        <w:rPr>
          <w:rFonts w:eastAsia="Times New Roman" w:cs="Calibri"/>
          <w:sz w:val="24"/>
        </w:rPr>
        <w:t>organize</w:t>
      </w:r>
      <w:r w:rsidRPr="003C3BDD">
        <w:rPr>
          <w:rFonts w:eastAsia="Times New Roman" w:cs="Calibri"/>
          <w:sz w:val="24"/>
        </w:rPr>
        <w:t xml:space="preserve"> social events, educational workshops, and provide </w:t>
      </w:r>
      <w:r w:rsidR="0013563B" w:rsidRPr="003C3BDD">
        <w:rPr>
          <w:rFonts w:eastAsia="Times New Roman" w:cs="Calibri"/>
          <w:sz w:val="24"/>
        </w:rPr>
        <w:t>subsidized</w:t>
      </w:r>
      <w:r w:rsidRPr="003C3BDD">
        <w:rPr>
          <w:rFonts w:eastAsia="Times New Roman" w:cs="Calibri"/>
          <w:sz w:val="24"/>
        </w:rPr>
        <w:t xml:space="preserve"> procurement of food items.</w:t>
      </w:r>
      <w:r w:rsidR="00C43B4A">
        <w:rPr>
          <w:rStyle w:val="FootnoteReference"/>
          <w:rFonts w:eastAsia="Times New Roman" w:cs="Calibri"/>
          <w:sz w:val="24"/>
        </w:rPr>
        <w:footnoteReference w:id="6"/>
      </w:r>
    </w:p>
    <w:p w:rsidR="00D137CE" w:rsidRPr="003C3BDD" w:rsidRDefault="00D137CE">
      <w:pPr>
        <w:spacing w:line="294" w:lineRule="exact"/>
        <w:rPr>
          <w:rFonts w:eastAsia="Times New Roman" w:cs="Calibri"/>
          <w:sz w:val="24"/>
        </w:rPr>
      </w:pPr>
    </w:p>
    <w:p w:rsidR="00786524" w:rsidRPr="003C3BDD" w:rsidRDefault="00786524">
      <w:pPr>
        <w:spacing w:line="0" w:lineRule="atLeast"/>
        <w:rPr>
          <w:b/>
          <w:sz w:val="24"/>
        </w:rPr>
      </w:pPr>
      <w:r w:rsidRPr="003C3BDD">
        <w:rPr>
          <w:b/>
          <w:sz w:val="24"/>
        </w:rPr>
        <w:t>Adequacy</w:t>
      </w:r>
    </w:p>
    <w:p w:rsidR="00786524" w:rsidRPr="003C3BDD" w:rsidRDefault="00786524">
      <w:pPr>
        <w:spacing w:line="53" w:lineRule="exact"/>
        <w:rPr>
          <w:rFonts w:ascii="Times New Roman" w:eastAsia="Times New Roman" w:hAnsi="Times New Roman"/>
          <w:sz w:val="24"/>
        </w:rPr>
      </w:pPr>
    </w:p>
    <w:p w:rsidR="00786524" w:rsidRPr="003C3BDD" w:rsidRDefault="00786524">
      <w:pPr>
        <w:numPr>
          <w:ilvl w:val="0"/>
          <w:numId w:val="3"/>
        </w:numPr>
        <w:tabs>
          <w:tab w:val="left" w:pos="720"/>
        </w:tabs>
        <w:spacing w:line="225" w:lineRule="auto"/>
        <w:ind w:left="720" w:hanging="360"/>
        <w:jc w:val="both"/>
        <w:rPr>
          <w:sz w:val="22"/>
        </w:rPr>
      </w:pPr>
      <w:r w:rsidRPr="003C3BDD">
        <w:rPr>
          <w:sz w:val="24"/>
        </w:rPr>
        <w:t>What steps have been taken to ensure the levels of social security and social protection payments are adequate for older persons to have access to an adequate standard of living, including adequate access to health care and social assistance?</w:t>
      </w:r>
    </w:p>
    <w:p w:rsidR="002E1E3F" w:rsidRPr="003C3BDD" w:rsidRDefault="002E1E3F" w:rsidP="002E1E3F">
      <w:pPr>
        <w:tabs>
          <w:tab w:val="left" w:pos="720"/>
        </w:tabs>
        <w:spacing w:line="225" w:lineRule="auto"/>
        <w:ind w:left="720"/>
        <w:jc w:val="both"/>
        <w:rPr>
          <w:sz w:val="24"/>
        </w:rPr>
      </w:pPr>
    </w:p>
    <w:p w:rsidR="00D57721" w:rsidRPr="003C3BDD" w:rsidRDefault="002E1E3F" w:rsidP="002E1E3F">
      <w:pPr>
        <w:tabs>
          <w:tab w:val="left" w:pos="720"/>
        </w:tabs>
        <w:spacing w:line="225" w:lineRule="auto"/>
        <w:ind w:left="720"/>
        <w:jc w:val="both"/>
        <w:rPr>
          <w:sz w:val="24"/>
        </w:rPr>
      </w:pPr>
      <w:r w:rsidRPr="003C3BDD">
        <w:rPr>
          <w:sz w:val="24"/>
        </w:rPr>
        <w:t xml:space="preserve">In August 2017 </w:t>
      </w:r>
      <w:r w:rsidR="00D57721" w:rsidRPr="003C3BDD">
        <w:rPr>
          <w:sz w:val="24"/>
        </w:rPr>
        <w:t>61.1% of</w:t>
      </w:r>
      <w:r w:rsidRPr="003C3BDD">
        <w:rPr>
          <w:sz w:val="24"/>
        </w:rPr>
        <w:t xml:space="preserve"> PPS pensioners, received pensions below €210.7 per month; 29% of pensioners received pensions below €126.5, while 18.6% received the guaranteed minimum</w:t>
      </w:r>
      <w:r w:rsidR="00E0499C" w:rsidRPr="003C3BDD">
        <w:rPr>
          <w:sz w:val="24"/>
        </w:rPr>
        <w:t xml:space="preserve"> of €115.7 (€90.7 for farmers).</w:t>
      </w:r>
      <w:r w:rsidRPr="003C3BDD">
        <w:rPr>
          <w:sz w:val="24"/>
        </w:rPr>
        <w:t xml:space="preserve"> </w:t>
      </w:r>
    </w:p>
    <w:p w:rsidR="00D57721" w:rsidRPr="003C3BDD" w:rsidRDefault="00D57721" w:rsidP="002E1E3F">
      <w:pPr>
        <w:tabs>
          <w:tab w:val="left" w:pos="720"/>
        </w:tabs>
        <w:spacing w:line="225" w:lineRule="auto"/>
        <w:ind w:left="720"/>
        <w:jc w:val="both"/>
        <w:rPr>
          <w:sz w:val="24"/>
        </w:rPr>
      </w:pPr>
    </w:p>
    <w:p w:rsidR="00B758C0" w:rsidRPr="003C3BDD" w:rsidRDefault="00D57721" w:rsidP="00B758C0">
      <w:pPr>
        <w:tabs>
          <w:tab w:val="left" w:pos="720"/>
        </w:tabs>
        <w:spacing w:line="225" w:lineRule="auto"/>
        <w:ind w:left="720"/>
        <w:jc w:val="both"/>
        <w:rPr>
          <w:sz w:val="24"/>
        </w:rPr>
      </w:pPr>
      <w:r w:rsidRPr="003C3BDD">
        <w:rPr>
          <w:sz w:val="24"/>
        </w:rPr>
        <w:t xml:space="preserve">As a comparison, the same month </w:t>
      </w:r>
      <w:r w:rsidR="002E1E3F" w:rsidRPr="003C3BDD">
        <w:rPr>
          <w:sz w:val="24"/>
        </w:rPr>
        <w:t xml:space="preserve">the cost of the average minimum consumer basket was €304.7 per month (for a three-member household), </w:t>
      </w:r>
      <w:r w:rsidRPr="003C3BDD">
        <w:rPr>
          <w:sz w:val="24"/>
        </w:rPr>
        <w:t xml:space="preserve">but </w:t>
      </w:r>
      <w:r w:rsidR="002E1E3F" w:rsidRPr="003C3BDD">
        <w:rPr>
          <w:sz w:val="24"/>
        </w:rPr>
        <w:t>with a large disparity between municipalities</w:t>
      </w:r>
      <w:r w:rsidRPr="003C3BDD">
        <w:rPr>
          <w:sz w:val="24"/>
        </w:rPr>
        <w:t xml:space="preserve">. For instance in the municipality Leskovac in the southern part of the country it was </w:t>
      </w:r>
      <w:r w:rsidR="002E1E3F" w:rsidRPr="003C3BDD">
        <w:rPr>
          <w:sz w:val="24"/>
        </w:rPr>
        <w:t xml:space="preserve">€268 </w:t>
      </w:r>
      <w:r w:rsidRPr="003C3BDD">
        <w:rPr>
          <w:sz w:val="24"/>
        </w:rPr>
        <w:t xml:space="preserve">while in Belgrade, the capital of Serbia it was </w:t>
      </w:r>
      <w:r w:rsidR="002E1E3F" w:rsidRPr="003C3BDD">
        <w:rPr>
          <w:sz w:val="24"/>
        </w:rPr>
        <w:t>€541.</w:t>
      </w:r>
      <w:r w:rsidR="00E0499C" w:rsidRPr="003C3BDD">
        <w:rPr>
          <w:sz w:val="24"/>
        </w:rPr>
        <w:t xml:space="preserve"> </w:t>
      </w:r>
      <w:r w:rsidR="004C60CE" w:rsidRPr="003C3BDD">
        <w:rPr>
          <w:sz w:val="24"/>
        </w:rPr>
        <w:t>Therefore, i</w:t>
      </w:r>
      <w:r w:rsidR="002E1E3F" w:rsidRPr="003C3BDD">
        <w:rPr>
          <w:sz w:val="24"/>
        </w:rPr>
        <w:t xml:space="preserve">t is </w:t>
      </w:r>
      <w:r w:rsidR="004C60CE" w:rsidRPr="003C3BDD">
        <w:rPr>
          <w:sz w:val="24"/>
        </w:rPr>
        <w:t xml:space="preserve">obvious </w:t>
      </w:r>
      <w:r w:rsidR="002E1E3F" w:rsidRPr="003C3BDD">
        <w:rPr>
          <w:sz w:val="24"/>
        </w:rPr>
        <w:t xml:space="preserve">that almost one-third of pensioners had </w:t>
      </w:r>
      <w:r w:rsidR="004C60CE" w:rsidRPr="003C3BDD">
        <w:rPr>
          <w:sz w:val="24"/>
        </w:rPr>
        <w:t xml:space="preserve">income below the standard adequate </w:t>
      </w:r>
      <w:r w:rsidR="002E1E3F" w:rsidRPr="003C3BDD">
        <w:rPr>
          <w:sz w:val="24"/>
        </w:rPr>
        <w:t>for living</w:t>
      </w:r>
      <w:r w:rsidR="00B758C0" w:rsidRPr="003C3BDD">
        <w:rPr>
          <w:sz w:val="24"/>
        </w:rPr>
        <w:t xml:space="preserve">. Of course, due to the highest prices, </w:t>
      </w:r>
      <w:r w:rsidR="002E1E3F" w:rsidRPr="003C3BDD">
        <w:rPr>
          <w:sz w:val="24"/>
        </w:rPr>
        <w:t xml:space="preserve">the most affected were pensioners living in Belgrade (23% of all pensioners). </w:t>
      </w:r>
      <w:r w:rsidR="00E50086">
        <w:rPr>
          <w:rStyle w:val="FootnoteReference"/>
          <w:sz w:val="24"/>
        </w:rPr>
        <w:footnoteReference w:id="7"/>
      </w:r>
    </w:p>
    <w:p w:rsidR="00B758C0" w:rsidRPr="003C3BDD" w:rsidRDefault="00B758C0" w:rsidP="002E1E3F">
      <w:pPr>
        <w:tabs>
          <w:tab w:val="left" w:pos="720"/>
        </w:tabs>
        <w:spacing w:line="225" w:lineRule="auto"/>
        <w:ind w:left="720"/>
        <w:jc w:val="both"/>
        <w:rPr>
          <w:sz w:val="24"/>
        </w:rPr>
      </w:pPr>
    </w:p>
    <w:p w:rsidR="00BA0320" w:rsidRPr="003C3BDD" w:rsidRDefault="00B758C0" w:rsidP="002E1E3F">
      <w:pPr>
        <w:tabs>
          <w:tab w:val="left" w:pos="720"/>
        </w:tabs>
        <w:spacing w:line="225" w:lineRule="auto"/>
        <w:ind w:left="720"/>
        <w:jc w:val="both"/>
        <w:rPr>
          <w:sz w:val="24"/>
        </w:rPr>
      </w:pPr>
      <w:r w:rsidRPr="003C3BDD">
        <w:rPr>
          <w:sz w:val="24"/>
        </w:rPr>
        <w:t>Also i</w:t>
      </w:r>
      <w:r w:rsidR="002E1E3F" w:rsidRPr="003C3BDD">
        <w:rPr>
          <w:sz w:val="24"/>
        </w:rPr>
        <w:t xml:space="preserve">n 2017 the threshold </w:t>
      </w:r>
      <w:r w:rsidRPr="003C3BDD">
        <w:rPr>
          <w:sz w:val="24"/>
        </w:rPr>
        <w:t xml:space="preserve">to qualify </w:t>
      </w:r>
      <w:r w:rsidR="002E1E3F" w:rsidRPr="003C3BDD">
        <w:rPr>
          <w:sz w:val="24"/>
        </w:rPr>
        <w:t xml:space="preserve">for financial social assistance (FSA) was €68.9 for a single-person household and €103.3 for two adults; </w:t>
      </w:r>
      <w:r w:rsidR="00BA0320" w:rsidRPr="003C3BDD">
        <w:rPr>
          <w:sz w:val="24"/>
        </w:rPr>
        <w:t>so the</w:t>
      </w:r>
      <w:r w:rsidR="002E1E3F" w:rsidRPr="003C3BDD">
        <w:rPr>
          <w:sz w:val="24"/>
        </w:rPr>
        <w:t xml:space="preserve"> pensioners </w:t>
      </w:r>
      <w:r w:rsidR="00BA0320" w:rsidRPr="003C3BDD">
        <w:rPr>
          <w:sz w:val="24"/>
        </w:rPr>
        <w:t xml:space="preserve">with </w:t>
      </w:r>
      <w:r w:rsidR="002E1E3F" w:rsidRPr="003C3BDD">
        <w:rPr>
          <w:sz w:val="24"/>
        </w:rPr>
        <w:t xml:space="preserve">the </w:t>
      </w:r>
      <w:r w:rsidR="002E1E3F" w:rsidRPr="003C3BDD">
        <w:rPr>
          <w:sz w:val="24"/>
        </w:rPr>
        <w:lastRenderedPageBreak/>
        <w:t>guaranteed minimum pension were not eligible f</w:t>
      </w:r>
      <w:r w:rsidR="00E0499C" w:rsidRPr="003C3BDD">
        <w:rPr>
          <w:sz w:val="24"/>
        </w:rPr>
        <w:t>or FSA</w:t>
      </w:r>
      <w:r w:rsidR="00BA0320" w:rsidRPr="003C3BDD">
        <w:rPr>
          <w:sz w:val="24"/>
        </w:rPr>
        <w:t xml:space="preserve"> despite the inadequate income level</w:t>
      </w:r>
      <w:r w:rsidR="00E0499C" w:rsidRPr="003C3BDD">
        <w:rPr>
          <w:sz w:val="24"/>
        </w:rPr>
        <w:t xml:space="preserve">. </w:t>
      </w:r>
      <w:r w:rsidR="009501A9">
        <w:rPr>
          <w:rStyle w:val="FootnoteReference"/>
          <w:sz w:val="24"/>
        </w:rPr>
        <w:footnoteReference w:id="8"/>
      </w:r>
    </w:p>
    <w:p w:rsidR="00BA0320" w:rsidRPr="003C3BDD" w:rsidRDefault="00BA0320" w:rsidP="002E1E3F">
      <w:pPr>
        <w:tabs>
          <w:tab w:val="left" w:pos="720"/>
        </w:tabs>
        <w:spacing w:line="225" w:lineRule="auto"/>
        <w:ind w:left="720"/>
        <w:jc w:val="both"/>
        <w:rPr>
          <w:sz w:val="24"/>
        </w:rPr>
      </w:pPr>
    </w:p>
    <w:p w:rsidR="002E1E3F" w:rsidRPr="003C3BDD" w:rsidRDefault="00BA0320" w:rsidP="002E1E3F">
      <w:pPr>
        <w:tabs>
          <w:tab w:val="left" w:pos="720"/>
        </w:tabs>
        <w:spacing w:line="225" w:lineRule="auto"/>
        <w:ind w:left="720"/>
        <w:jc w:val="both"/>
        <w:rPr>
          <w:sz w:val="24"/>
        </w:rPr>
      </w:pPr>
      <w:r w:rsidRPr="003C3BDD">
        <w:rPr>
          <w:sz w:val="24"/>
        </w:rPr>
        <w:t>Additionally, t</w:t>
      </w:r>
      <w:r w:rsidR="002E1E3F" w:rsidRPr="003C3BDD">
        <w:rPr>
          <w:sz w:val="24"/>
        </w:rPr>
        <w:t xml:space="preserve">he real value of pensions has been </w:t>
      </w:r>
      <w:r w:rsidRPr="003C3BDD">
        <w:rPr>
          <w:sz w:val="24"/>
        </w:rPr>
        <w:t>on the decline over the past ten years</w:t>
      </w:r>
      <w:r w:rsidR="002E1E3F" w:rsidRPr="003C3BDD">
        <w:rPr>
          <w:sz w:val="24"/>
        </w:rPr>
        <w:t xml:space="preserve">: the ratio of the average pension to the net average wage decreased from </w:t>
      </w:r>
      <w:r w:rsidR="007E3479">
        <w:rPr>
          <w:sz w:val="24"/>
        </w:rPr>
        <w:t>0.624 in 2009 to 0.51 in 2016.</w:t>
      </w:r>
      <w:r w:rsidR="007E3479">
        <w:rPr>
          <w:rStyle w:val="FootnoteReference"/>
          <w:sz w:val="24"/>
        </w:rPr>
        <w:footnoteReference w:id="9"/>
      </w:r>
    </w:p>
    <w:p w:rsidR="009557BD" w:rsidRPr="003C3BDD" w:rsidRDefault="009557BD" w:rsidP="002E1E3F">
      <w:pPr>
        <w:tabs>
          <w:tab w:val="left" w:pos="720"/>
        </w:tabs>
        <w:spacing w:line="225" w:lineRule="auto"/>
        <w:ind w:left="720"/>
        <w:jc w:val="both"/>
        <w:rPr>
          <w:sz w:val="22"/>
        </w:rPr>
      </w:pPr>
    </w:p>
    <w:p w:rsidR="009557BD" w:rsidRPr="003C3BDD" w:rsidRDefault="00F43455" w:rsidP="00F43455">
      <w:pPr>
        <w:tabs>
          <w:tab w:val="left" w:pos="720"/>
        </w:tabs>
        <w:spacing w:line="225" w:lineRule="auto"/>
        <w:ind w:left="720"/>
        <w:jc w:val="both"/>
        <w:rPr>
          <w:sz w:val="22"/>
        </w:rPr>
      </w:pPr>
      <w:r w:rsidRPr="003C3BDD">
        <w:rPr>
          <w:sz w:val="22"/>
        </w:rPr>
        <w:t>A</w:t>
      </w:r>
      <w:r w:rsidR="00E0499C" w:rsidRPr="003C3BDD">
        <w:rPr>
          <w:sz w:val="22"/>
        </w:rPr>
        <w:t xml:space="preserve">lmost 50% of the </w:t>
      </w:r>
      <w:r w:rsidRPr="003C3BDD">
        <w:rPr>
          <w:sz w:val="22"/>
        </w:rPr>
        <w:t xml:space="preserve">pensioners receiving minimum pensions worked for only 20 years and more than 85% of the pensioners receiving minimum pensions worked for 25 years or less. Therefore, in the majority of cases, the minimal pension is not a consequence of low salaries during the years of service, but of the low number of the years of service. </w:t>
      </w:r>
      <w:r w:rsidR="007E3479">
        <w:rPr>
          <w:rStyle w:val="FootnoteReference"/>
          <w:sz w:val="22"/>
        </w:rPr>
        <w:footnoteReference w:id="10"/>
      </w:r>
    </w:p>
    <w:p w:rsidR="009557BD" w:rsidRPr="003C3BDD" w:rsidRDefault="009557BD" w:rsidP="009557BD">
      <w:pPr>
        <w:tabs>
          <w:tab w:val="left" w:pos="720"/>
        </w:tabs>
        <w:spacing w:line="225" w:lineRule="auto"/>
        <w:ind w:left="720"/>
        <w:jc w:val="both"/>
        <w:rPr>
          <w:sz w:val="22"/>
        </w:rPr>
      </w:pPr>
    </w:p>
    <w:p w:rsidR="009557BD" w:rsidRPr="003C3BDD" w:rsidRDefault="009557BD" w:rsidP="009557BD">
      <w:pPr>
        <w:tabs>
          <w:tab w:val="left" w:pos="720"/>
        </w:tabs>
        <w:spacing w:line="225" w:lineRule="auto"/>
        <w:ind w:left="720"/>
        <w:jc w:val="both"/>
        <w:rPr>
          <w:sz w:val="22"/>
        </w:rPr>
      </w:pPr>
    </w:p>
    <w:p w:rsidR="00786524" w:rsidRPr="003C3BDD" w:rsidRDefault="00786524">
      <w:pPr>
        <w:spacing w:line="297" w:lineRule="exact"/>
        <w:rPr>
          <w:rFonts w:ascii="Times New Roman" w:eastAsia="Times New Roman" w:hAnsi="Times New Roman"/>
          <w:sz w:val="24"/>
        </w:rPr>
      </w:pPr>
    </w:p>
    <w:p w:rsidR="00786524" w:rsidRPr="003C3BDD" w:rsidRDefault="00786524">
      <w:pPr>
        <w:spacing w:line="0" w:lineRule="atLeast"/>
        <w:rPr>
          <w:b/>
          <w:sz w:val="24"/>
        </w:rPr>
      </w:pPr>
      <w:r w:rsidRPr="003C3BDD">
        <w:rPr>
          <w:b/>
          <w:sz w:val="24"/>
        </w:rPr>
        <w:t>Accessibility</w:t>
      </w:r>
    </w:p>
    <w:p w:rsidR="00786524" w:rsidRPr="003C3BDD" w:rsidRDefault="00786524">
      <w:pPr>
        <w:spacing w:line="53" w:lineRule="exact"/>
        <w:rPr>
          <w:rFonts w:ascii="Times New Roman" w:eastAsia="Times New Roman" w:hAnsi="Times New Roman"/>
          <w:sz w:val="24"/>
        </w:rPr>
      </w:pPr>
    </w:p>
    <w:p w:rsidR="00786524" w:rsidRPr="003C3BDD" w:rsidRDefault="00786524">
      <w:pPr>
        <w:numPr>
          <w:ilvl w:val="0"/>
          <w:numId w:val="4"/>
        </w:numPr>
        <w:tabs>
          <w:tab w:val="left" w:pos="720"/>
        </w:tabs>
        <w:spacing w:line="225" w:lineRule="auto"/>
        <w:ind w:left="720" w:hanging="360"/>
        <w:jc w:val="both"/>
        <w:rPr>
          <w:sz w:val="22"/>
        </w:rPr>
      </w:pPr>
      <w:r w:rsidRPr="003C3BDD">
        <w:rPr>
          <w:sz w:val="24"/>
        </w:rPr>
        <w:t>What steps have been taken to ensure older persons have adequate and accessible information on available social security and social protection schemes and how to claim their entitlements?</w:t>
      </w:r>
    </w:p>
    <w:p w:rsidR="00E40947" w:rsidRPr="003C3BDD" w:rsidRDefault="00E40947" w:rsidP="00E40947">
      <w:pPr>
        <w:tabs>
          <w:tab w:val="left" w:pos="720"/>
        </w:tabs>
        <w:spacing w:line="225" w:lineRule="auto"/>
        <w:jc w:val="both"/>
        <w:rPr>
          <w:sz w:val="24"/>
        </w:rPr>
      </w:pPr>
    </w:p>
    <w:p w:rsidR="00F43455" w:rsidRPr="003C3BDD" w:rsidRDefault="00A9631E" w:rsidP="00F43455">
      <w:pPr>
        <w:tabs>
          <w:tab w:val="left" w:pos="720"/>
        </w:tabs>
        <w:spacing w:line="225" w:lineRule="auto"/>
        <w:jc w:val="both"/>
        <w:rPr>
          <w:sz w:val="24"/>
        </w:rPr>
      </w:pPr>
      <w:r w:rsidRPr="003C3BDD">
        <w:rPr>
          <w:sz w:val="24"/>
        </w:rPr>
        <w:t xml:space="preserve">The share of older people among the beneficiaries of financial social assistance (FSA) is small: they make </w:t>
      </w:r>
      <w:r w:rsidR="003F271B" w:rsidRPr="003C3BDD">
        <w:rPr>
          <w:sz w:val="24"/>
        </w:rPr>
        <w:t>only for 4.6% of this population which is almost four times lower than their participation in the overall population (17.4%).</w:t>
      </w:r>
      <w:r w:rsidR="00AD49F2">
        <w:rPr>
          <w:rStyle w:val="FootnoteReference"/>
          <w:sz w:val="24"/>
        </w:rPr>
        <w:footnoteReference w:id="11"/>
      </w:r>
    </w:p>
    <w:p w:rsidR="003F271B" w:rsidRPr="003C3BDD" w:rsidRDefault="003F271B" w:rsidP="00F43455">
      <w:pPr>
        <w:tabs>
          <w:tab w:val="left" w:pos="720"/>
        </w:tabs>
        <w:spacing w:line="225" w:lineRule="auto"/>
        <w:jc w:val="both"/>
        <w:rPr>
          <w:sz w:val="24"/>
        </w:rPr>
      </w:pPr>
    </w:p>
    <w:p w:rsidR="003F271B" w:rsidRPr="003C3BDD" w:rsidRDefault="003F271B" w:rsidP="00F43455">
      <w:pPr>
        <w:tabs>
          <w:tab w:val="left" w:pos="720"/>
        </w:tabs>
        <w:spacing w:line="225" w:lineRule="auto"/>
        <w:jc w:val="both"/>
        <w:rPr>
          <w:sz w:val="24"/>
        </w:rPr>
      </w:pPr>
      <w:r w:rsidRPr="003C3BDD">
        <w:rPr>
          <w:sz w:val="24"/>
        </w:rPr>
        <w:t>Among older people two of the most probable barriers to accessing financial social assistance</w:t>
      </w:r>
      <w:r w:rsidR="00215FFD" w:rsidRPr="003C3BDD">
        <w:rPr>
          <w:sz w:val="24"/>
        </w:rPr>
        <w:t xml:space="preserve"> are property over a piece of land larger than one hectare and/ or lowe</w:t>
      </w:r>
      <w:r w:rsidR="00A33A55" w:rsidRPr="003C3BDD">
        <w:rPr>
          <w:sz w:val="24"/>
        </w:rPr>
        <w:t>r</w:t>
      </w:r>
      <w:r w:rsidR="00215FFD" w:rsidRPr="003C3BDD">
        <w:rPr>
          <w:sz w:val="24"/>
        </w:rPr>
        <w:t xml:space="preserve"> level of information and knowledge. Previous research has shown that </w:t>
      </w:r>
      <w:r w:rsidR="00A33A55" w:rsidRPr="003C3BDD">
        <w:rPr>
          <w:sz w:val="24"/>
        </w:rPr>
        <w:t xml:space="preserve">a combination of a large number of conditions to fulfill leads to a lower number of potential beneficiaries of FSA. </w:t>
      </w:r>
      <w:r w:rsidR="006252CE">
        <w:rPr>
          <w:rStyle w:val="FootnoteReference"/>
          <w:sz w:val="24"/>
        </w:rPr>
        <w:footnoteReference w:id="12"/>
      </w:r>
    </w:p>
    <w:p w:rsidR="00A33A55" w:rsidRPr="003C3BDD" w:rsidRDefault="00A33A55" w:rsidP="00F43455">
      <w:pPr>
        <w:tabs>
          <w:tab w:val="left" w:pos="720"/>
        </w:tabs>
        <w:spacing w:line="225" w:lineRule="auto"/>
        <w:jc w:val="both"/>
        <w:rPr>
          <w:sz w:val="24"/>
        </w:rPr>
      </w:pPr>
    </w:p>
    <w:p w:rsidR="00A33A55" w:rsidRPr="003C3BDD" w:rsidRDefault="00A33A55" w:rsidP="00F43455">
      <w:pPr>
        <w:tabs>
          <w:tab w:val="left" w:pos="720"/>
        </w:tabs>
        <w:spacing w:line="225" w:lineRule="auto"/>
        <w:jc w:val="both"/>
        <w:rPr>
          <w:sz w:val="24"/>
        </w:rPr>
      </w:pPr>
      <w:r w:rsidRPr="003C3BDD">
        <w:rPr>
          <w:sz w:val="24"/>
        </w:rPr>
        <w:t xml:space="preserve">As for land property, the criterion is oversimplified: there is no accounting for the market value of the land and the only decisive value is its </w:t>
      </w:r>
      <w:r w:rsidR="00E6188E" w:rsidRPr="003C3BDD">
        <w:rPr>
          <w:sz w:val="24"/>
        </w:rPr>
        <w:t xml:space="preserve">size. Therefore, owning a piece of land with very low market value effectively bars the access to financial social assistance. </w:t>
      </w:r>
    </w:p>
    <w:p w:rsidR="00AD48BC" w:rsidRPr="003C3BDD" w:rsidRDefault="00AD48BC" w:rsidP="00F43455">
      <w:pPr>
        <w:tabs>
          <w:tab w:val="left" w:pos="720"/>
        </w:tabs>
        <w:spacing w:line="225" w:lineRule="auto"/>
        <w:jc w:val="both"/>
        <w:rPr>
          <w:sz w:val="24"/>
        </w:rPr>
      </w:pPr>
    </w:p>
    <w:p w:rsidR="00AD48BC" w:rsidRPr="003C3BDD" w:rsidRDefault="00AD48BC" w:rsidP="00F43455">
      <w:pPr>
        <w:tabs>
          <w:tab w:val="left" w:pos="720"/>
        </w:tabs>
        <w:spacing w:line="225" w:lineRule="auto"/>
        <w:jc w:val="both"/>
        <w:rPr>
          <w:sz w:val="24"/>
        </w:rPr>
      </w:pPr>
      <w:r w:rsidRPr="003C3BDD">
        <w:rPr>
          <w:sz w:val="24"/>
        </w:rPr>
        <w:t xml:space="preserve">Arguably, even more important barrier than owning a piece of land is lack of knowledge in the household that the land can be mortgaged and that this can be a way to qualify for FSA: according to </w:t>
      </w:r>
      <w:r w:rsidR="00BB7156" w:rsidRPr="003C3BDD">
        <w:rPr>
          <w:sz w:val="24"/>
        </w:rPr>
        <w:t>research, 94% of the interviewed population was unaware of this option. Not having information about the existence of FSA programmes and complexity of procedures for applying are both barriers for a significant number of poorer people.</w:t>
      </w:r>
    </w:p>
    <w:p w:rsidR="00702995" w:rsidRPr="003C3BDD" w:rsidRDefault="00702995" w:rsidP="00F43455">
      <w:pPr>
        <w:tabs>
          <w:tab w:val="left" w:pos="720"/>
        </w:tabs>
        <w:spacing w:line="225" w:lineRule="auto"/>
        <w:jc w:val="both"/>
        <w:rPr>
          <w:sz w:val="24"/>
        </w:rPr>
      </w:pPr>
    </w:p>
    <w:p w:rsidR="00702995" w:rsidRPr="003C3BDD" w:rsidRDefault="00702995" w:rsidP="00F43455">
      <w:pPr>
        <w:tabs>
          <w:tab w:val="left" w:pos="720"/>
        </w:tabs>
        <w:spacing w:line="225" w:lineRule="auto"/>
        <w:jc w:val="both"/>
        <w:rPr>
          <w:sz w:val="24"/>
        </w:rPr>
      </w:pPr>
      <w:r w:rsidRPr="003C3BDD">
        <w:rPr>
          <w:sz w:val="24"/>
        </w:rPr>
        <w:t xml:space="preserve">There are also legal stipulations that obligate family members to provide care and support for their relatives unable to provide for themselves, even when they do not share the household. </w:t>
      </w:r>
      <w:r w:rsidR="008F2205" w:rsidRPr="003C3BDD">
        <w:rPr>
          <w:sz w:val="24"/>
        </w:rPr>
        <w:lastRenderedPageBreak/>
        <w:t>However,</w:t>
      </w:r>
      <w:r w:rsidR="009C5062" w:rsidRPr="003C3BDD">
        <w:rPr>
          <w:sz w:val="24"/>
        </w:rPr>
        <w:t xml:space="preserve"> this creates another barrier for older people looking to apply for financial social support</w:t>
      </w:r>
      <w:r w:rsidR="009A65E3" w:rsidRPr="003C3BDD">
        <w:rPr>
          <w:sz w:val="24"/>
        </w:rPr>
        <w:t xml:space="preserve">. The </w:t>
      </w:r>
      <w:r w:rsidR="009C5062" w:rsidRPr="003C3BDD">
        <w:rPr>
          <w:sz w:val="24"/>
        </w:rPr>
        <w:t xml:space="preserve">Law on Social Protection demands that </w:t>
      </w:r>
      <w:r w:rsidR="00912517" w:rsidRPr="003C3BDD">
        <w:rPr>
          <w:sz w:val="24"/>
        </w:rPr>
        <w:t xml:space="preserve">a </w:t>
      </w:r>
      <w:r w:rsidR="009C5062" w:rsidRPr="003C3BDD">
        <w:rPr>
          <w:sz w:val="24"/>
        </w:rPr>
        <w:t xml:space="preserve">person applying for FSA </w:t>
      </w:r>
      <w:r w:rsidR="0069550A" w:rsidRPr="003C3BDD">
        <w:rPr>
          <w:sz w:val="24"/>
        </w:rPr>
        <w:t xml:space="preserve">submits proof that she or he has sued their relative </w:t>
      </w:r>
      <w:r w:rsidR="00912517" w:rsidRPr="003C3BDD">
        <w:rPr>
          <w:sz w:val="24"/>
        </w:rPr>
        <w:t xml:space="preserve">for sustenance support in order to qualify for FSA. For older people this creates multiple problems. The first of them has to do with the general </w:t>
      </w:r>
      <w:r w:rsidR="00B65B4B" w:rsidRPr="003C3BDD">
        <w:rPr>
          <w:sz w:val="24"/>
        </w:rPr>
        <w:t xml:space="preserve">unwillingness of older people to sue their family members, especially in cases when they may be formally obliged to provide them with sustenance support </w:t>
      </w:r>
      <w:r w:rsidR="00DA53A8" w:rsidRPr="003C3BDD">
        <w:rPr>
          <w:sz w:val="24"/>
        </w:rPr>
        <w:t>but</w:t>
      </w:r>
      <w:r w:rsidR="00B65B4B" w:rsidRPr="003C3BDD">
        <w:rPr>
          <w:sz w:val="24"/>
        </w:rPr>
        <w:t xml:space="preserve"> in reality not having this capacity (</w:t>
      </w:r>
      <w:r w:rsidR="00EF77E3" w:rsidRPr="003C3BDD">
        <w:rPr>
          <w:sz w:val="24"/>
        </w:rPr>
        <w:t xml:space="preserve">e.g. being formally employed but having irregular income). </w:t>
      </w:r>
      <w:r w:rsidR="00DD3A5A" w:rsidRPr="003C3BDD">
        <w:rPr>
          <w:sz w:val="24"/>
        </w:rPr>
        <w:t xml:space="preserve">The second is that many older people, even if </w:t>
      </w:r>
      <w:r w:rsidR="00897824" w:rsidRPr="003C3BDD">
        <w:rPr>
          <w:sz w:val="24"/>
        </w:rPr>
        <w:t>they consider</w:t>
      </w:r>
      <w:r w:rsidR="00DD3A5A" w:rsidRPr="003C3BDD">
        <w:rPr>
          <w:sz w:val="24"/>
        </w:rPr>
        <w:t xml:space="preserve"> going to court, </w:t>
      </w:r>
      <w:r w:rsidR="00897824" w:rsidRPr="003C3BDD">
        <w:rPr>
          <w:sz w:val="24"/>
        </w:rPr>
        <w:t xml:space="preserve">end up </w:t>
      </w:r>
      <w:r w:rsidR="00DD3A5A" w:rsidRPr="003C3BDD">
        <w:rPr>
          <w:sz w:val="24"/>
        </w:rPr>
        <w:t xml:space="preserve">discouraged due to often long and complex judicial process </w:t>
      </w:r>
      <w:r w:rsidR="00D51298" w:rsidRPr="003C3BDD">
        <w:rPr>
          <w:sz w:val="24"/>
        </w:rPr>
        <w:t xml:space="preserve">that they can not navigate without professional legal assistance, </w:t>
      </w:r>
      <w:r w:rsidR="00DD3A5A" w:rsidRPr="003C3BDD">
        <w:rPr>
          <w:sz w:val="24"/>
        </w:rPr>
        <w:t xml:space="preserve">and the </w:t>
      </w:r>
      <w:r w:rsidR="00897824" w:rsidRPr="003C3BDD">
        <w:rPr>
          <w:sz w:val="24"/>
        </w:rPr>
        <w:t xml:space="preserve">related expenses. These two factors significantly </w:t>
      </w:r>
      <w:r w:rsidR="00DA53A8" w:rsidRPr="003C3BDD">
        <w:rPr>
          <w:sz w:val="24"/>
        </w:rPr>
        <w:t xml:space="preserve">decrease </w:t>
      </w:r>
      <w:r w:rsidR="00897824" w:rsidRPr="003C3BDD">
        <w:rPr>
          <w:sz w:val="24"/>
        </w:rPr>
        <w:t xml:space="preserve">the probability of an older person applying for financial social assistance. </w:t>
      </w:r>
    </w:p>
    <w:p w:rsidR="00944549" w:rsidRPr="003C3BDD" w:rsidRDefault="00944549" w:rsidP="00F43455">
      <w:pPr>
        <w:tabs>
          <w:tab w:val="left" w:pos="720"/>
        </w:tabs>
        <w:spacing w:line="225" w:lineRule="auto"/>
        <w:jc w:val="both"/>
        <w:rPr>
          <w:sz w:val="24"/>
        </w:rPr>
      </w:pPr>
    </w:p>
    <w:p w:rsidR="00944549" w:rsidRPr="003C3BDD" w:rsidRDefault="00944549" w:rsidP="00F43455">
      <w:pPr>
        <w:tabs>
          <w:tab w:val="left" w:pos="720"/>
        </w:tabs>
        <w:spacing w:line="225" w:lineRule="auto"/>
        <w:jc w:val="both"/>
        <w:rPr>
          <w:sz w:val="24"/>
        </w:rPr>
      </w:pPr>
      <w:r w:rsidRPr="003C3BDD">
        <w:rPr>
          <w:sz w:val="24"/>
        </w:rPr>
        <w:t xml:space="preserve">According to the research done by magazine Blic in 2018, there are approximately 10,000 people over 65 in Serbia who </w:t>
      </w:r>
      <w:r w:rsidR="00B6399C" w:rsidRPr="003C3BDD">
        <w:rPr>
          <w:sz w:val="24"/>
        </w:rPr>
        <w:t xml:space="preserve">receive financial social assistance every month. The amount of this assistance is 9,939 Serbian dinars </w:t>
      </w:r>
      <w:r w:rsidR="00EA07E9" w:rsidRPr="003C3BDD">
        <w:rPr>
          <w:sz w:val="24"/>
        </w:rPr>
        <w:t xml:space="preserve">(approximately 84 Euro) per month for a single older household, while the poverty line in Serbia was in 2016 defined at personal income of 15,416 Serbian dinars </w:t>
      </w:r>
      <w:r w:rsidR="0079064D" w:rsidRPr="003C3BDD">
        <w:rPr>
          <w:sz w:val="24"/>
        </w:rPr>
        <w:t xml:space="preserve">(approximately 130 Euro) per month. </w:t>
      </w:r>
      <w:r w:rsidR="00D74AF3" w:rsidRPr="003C3BDD">
        <w:rPr>
          <w:sz w:val="24"/>
        </w:rPr>
        <w:t xml:space="preserve">At the same time, </w:t>
      </w:r>
      <w:r w:rsidR="002D3F83" w:rsidRPr="003C3BDD">
        <w:rPr>
          <w:sz w:val="24"/>
        </w:rPr>
        <w:t>approximately 105,000 pensioners receive pensions lower than 10,000 Serbian dinars (</w:t>
      </w:r>
      <w:r w:rsidR="0007428C" w:rsidRPr="003C3BDD">
        <w:rPr>
          <w:sz w:val="24"/>
        </w:rPr>
        <w:t xml:space="preserve">approximately 84 Euro) and </w:t>
      </w:r>
      <w:r w:rsidR="002D7760" w:rsidRPr="003C3BDD">
        <w:rPr>
          <w:sz w:val="24"/>
        </w:rPr>
        <w:t xml:space="preserve">another 371,000 receive pensions between 10,000 and 15,000 Serbian dinars (84 and 127 Euro respectively) meaning that 476,000 out of Serbia’s </w:t>
      </w:r>
      <w:r w:rsidR="00A0637F" w:rsidRPr="003C3BDD">
        <w:rPr>
          <w:sz w:val="24"/>
        </w:rPr>
        <w:t xml:space="preserve">1,714,634 pensioners receive pension </w:t>
      </w:r>
      <w:r w:rsidR="001F7F6C" w:rsidRPr="003C3BDD">
        <w:rPr>
          <w:sz w:val="24"/>
        </w:rPr>
        <w:t xml:space="preserve">below the poverty line threshold. </w:t>
      </w:r>
      <w:r w:rsidR="003E11E9">
        <w:rPr>
          <w:rStyle w:val="FootnoteReference"/>
          <w:sz w:val="24"/>
        </w:rPr>
        <w:footnoteReference w:id="13"/>
      </w:r>
    </w:p>
    <w:p w:rsidR="00A51B48" w:rsidRPr="003C3BDD" w:rsidRDefault="00A51B48" w:rsidP="00A51B48">
      <w:pPr>
        <w:tabs>
          <w:tab w:val="left" w:pos="720"/>
        </w:tabs>
        <w:spacing w:line="225" w:lineRule="auto"/>
        <w:jc w:val="both"/>
        <w:rPr>
          <w:sz w:val="24"/>
        </w:rPr>
      </w:pPr>
    </w:p>
    <w:p w:rsidR="00A51B48" w:rsidRPr="003C3BDD" w:rsidRDefault="00A51B48" w:rsidP="00A51B48">
      <w:pPr>
        <w:tabs>
          <w:tab w:val="left" w:pos="720"/>
        </w:tabs>
        <w:spacing w:line="225" w:lineRule="auto"/>
        <w:jc w:val="both"/>
        <w:rPr>
          <w:sz w:val="22"/>
        </w:rPr>
      </w:pPr>
    </w:p>
    <w:p w:rsidR="00786524" w:rsidRPr="003C3BDD" w:rsidRDefault="00786524">
      <w:pPr>
        <w:spacing w:line="54" w:lineRule="exact"/>
        <w:rPr>
          <w:sz w:val="22"/>
        </w:rPr>
      </w:pPr>
    </w:p>
    <w:p w:rsidR="00786524" w:rsidRPr="003C3BDD" w:rsidRDefault="00786524">
      <w:pPr>
        <w:numPr>
          <w:ilvl w:val="0"/>
          <w:numId w:val="4"/>
        </w:numPr>
        <w:tabs>
          <w:tab w:val="left" w:pos="720"/>
        </w:tabs>
        <w:spacing w:line="225" w:lineRule="auto"/>
        <w:ind w:left="720" w:hanging="360"/>
        <w:jc w:val="both"/>
        <w:rPr>
          <w:sz w:val="22"/>
        </w:rPr>
      </w:pPr>
      <w:r w:rsidRPr="003C3BDD">
        <w:rPr>
          <w:sz w:val="24"/>
        </w:rPr>
        <w:t>The design and implementation of normative and political framework related to social security and social protection benefits included an effective and meaningful participation of older persons?</w:t>
      </w:r>
    </w:p>
    <w:p w:rsidR="00786524" w:rsidRPr="003C3BDD" w:rsidRDefault="00786524">
      <w:pPr>
        <w:spacing w:line="294" w:lineRule="exact"/>
        <w:rPr>
          <w:rFonts w:ascii="Times New Roman" w:eastAsia="Times New Roman" w:hAnsi="Times New Roman"/>
          <w:sz w:val="24"/>
        </w:rPr>
      </w:pPr>
    </w:p>
    <w:p w:rsidR="00E41195" w:rsidRPr="003C3BDD" w:rsidRDefault="0026732A" w:rsidP="00E771E3">
      <w:pPr>
        <w:spacing w:line="294" w:lineRule="exact"/>
        <w:jc w:val="both"/>
        <w:rPr>
          <w:rFonts w:ascii="Times New Roman" w:eastAsia="Times New Roman" w:hAnsi="Times New Roman"/>
          <w:sz w:val="24"/>
        </w:rPr>
      </w:pPr>
      <w:r w:rsidRPr="003C3BDD">
        <w:rPr>
          <w:rFonts w:eastAsia="Times New Roman" w:cs="Calibri"/>
          <w:sz w:val="24"/>
        </w:rPr>
        <w:t xml:space="preserve">Currently in Serbia </w:t>
      </w:r>
      <w:r w:rsidR="0028560F" w:rsidRPr="003C3BDD">
        <w:rPr>
          <w:rFonts w:eastAsia="Times New Roman" w:cs="Calibri"/>
          <w:sz w:val="24"/>
        </w:rPr>
        <w:t xml:space="preserve">there is a public discussion on the amendments to the Law on Social </w:t>
      </w:r>
      <w:r w:rsidR="007978BF" w:rsidRPr="003C3BDD">
        <w:rPr>
          <w:rFonts w:eastAsia="Times New Roman" w:cs="Calibri"/>
          <w:sz w:val="24"/>
        </w:rPr>
        <w:t>P</w:t>
      </w:r>
      <w:r w:rsidR="0028560F" w:rsidRPr="003C3BDD">
        <w:rPr>
          <w:rFonts w:eastAsia="Times New Roman" w:cs="Calibri"/>
          <w:sz w:val="24"/>
        </w:rPr>
        <w:t xml:space="preserve">rotection. </w:t>
      </w:r>
      <w:r w:rsidR="00CE0B25" w:rsidRPr="003C3BDD">
        <w:rPr>
          <w:rFonts w:eastAsia="Times New Roman" w:cs="Calibri"/>
          <w:sz w:val="24"/>
        </w:rPr>
        <w:t>R</w:t>
      </w:r>
      <w:r w:rsidR="0028560F" w:rsidRPr="003C3BDD">
        <w:rPr>
          <w:rFonts w:eastAsia="Times New Roman" w:cs="Calibri"/>
          <w:sz w:val="24"/>
        </w:rPr>
        <w:t xml:space="preserve">epresentatives of the Red Cross of Serbia as well as the Commissioner for Protection of Equality </w:t>
      </w:r>
      <w:r w:rsidR="00CE0B25" w:rsidRPr="003C3BDD">
        <w:rPr>
          <w:rFonts w:eastAsia="Times New Roman" w:cs="Calibri"/>
          <w:sz w:val="24"/>
        </w:rPr>
        <w:t>participate in this discussion alongside the members of HumanaS Network of civil society organizations where older people have their representatives</w:t>
      </w:r>
      <w:r w:rsidR="007978BF" w:rsidRPr="003C3BDD">
        <w:rPr>
          <w:rFonts w:eastAsia="Times New Roman" w:cs="Calibri"/>
          <w:sz w:val="24"/>
        </w:rPr>
        <w:t xml:space="preserve">, with a view to ensuring better and more equitable access to social security measures for older people. In the current version of the legislation, older people in rural areas are especially affected by the land census that stipulates that </w:t>
      </w:r>
      <w:r w:rsidR="00FE2033" w:rsidRPr="003C3BDD">
        <w:rPr>
          <w:rFonts w:eastAsia="Times New Roman" w:cs="Calibri"/>
          <w:sz w:val="24"/>
        </w:rPr>
        <w:t xml:space="preserve">a person owning a piece of land larger than one hectare can not apply for financial social assistance. As explained above, this is an oversimplified criterion that does not take into account market value of the land and treats equally those whose land is arable and can in fact create income and those whose property is essentially worthless in the current market. The </w:t>
      </w:r>
      <w:r w:rsidR="001622E2" w:rsidRPr="003C3BDD">
        <w:rPr>
          <w:rFonts w:eastAsia="Times New Roman" w:cs="Calibri"/>
          <w:sz w:val="24"/>
        </w:rPr>
        <w:t xml:space="preserve">current efforts of the civil society, including the representatives of </w:t>
      </w:r>
      <w:r w:rsidR="005E3FE9" w:rsidRPr="003C3BDD">
        <w:rPr>
          <w:rFonts w:eastAsia="Times New Roman" w:cs="Calibri"/>
          <w:sz w:val="24"/>
        </w:rPr>
        <w:t>organizations</w:t>
      </w:r>
      <w:r w:rsidR="001622E2" w:rsidRPr="003C3BDD">
        <w:rPr>
          <w:rFonts w:eastAsia="Times New Roman" w:cs="Calibri"/>
          <w:sz w:val="24"/>
        </w:rPr>
        <w:t xml:space="preserve"> of older people is towards amending the Law so that it recognizes the market value of the land and its potential to create income for the owner in the process of deciding on application for FSA. </w:t>
      </w:r>
    </w:p>
    <w:p w:rsidR="00E41195" w:rsidRDefault="00E41195">
      <w:pPr>
        <w:spacing w:line="294" w:lineRule="exact"/>
        <w:rPr>
          <w:rFonts w:ascii="Times New Roman" w:eastAsia="Times New Roman" w:hAnsi="Times New Roman"/>
          <w:sz w:val="24"/>
        </w:rPr>
      </w:pPr>
    </w:p>
    <w:p w:rsidR="00094BF6" w:rsidRPr="003C3BDD" w:rsidRDefault="00094BF6">
      <w:pPr>
        <w:spacing w:line="294" w:lineRule="exact"/>
        <w:rPr>
          <w:rFonts w:ascii="Times New Roman" w:eastAsia="Times New Roman" w:hAnsi="Times New Roman"/>
          <w:sz w:val="24"/>
        </w:rPr>
      </w:pPr>
    </w:p>
    <w:p w:rsidR="00786524" w:rsidRPr="003C3BDD" w:rsidRDefault="00786524">
      <w:pPr>
        <w:spacing w:line="0" w:lineRule="atLeast"/>
        <w:rPr>
          <w:b/>
          <w:sz w:val="24"/>
        </w:rPr>
      </w:pPr>
      <w:r w:rsidRPr="003C3BDD">
        <w:rPr>
          <w:b/>
          <w:sz w:val="24"/>
        </w:rPr>
        <w:lastRenderedPageBreak/>
        <w:t>Equality and non-discrimination</w:t>
      </w:r>
    </w:p>
    <w:p w:rsidR="00786524" w:rsidRPr="003C3BDD" w:rsidRDefault="00786524">
      <w:pPr>
        <w:spacing w:line="53" w:lineRule="exact"/>
        <w:rPr>
          <w:rFonts w:ascii="Times New Roman" w:eastAsia="Times New Roman" w:hAnsi="Times New Roman"/>
          <w:sz w:val="24"/>
        </w:rPr>
      </w:pPr>
    </w:p>
    <w:p w:rsidR="00786524" w:rsidRPr="003C3BDD" w:rsidRDefault="00786524">
      <w:pPr>
        <w:numPr>
          <w:ilvl w:val="0"/>
          <w:numId w:val="5"/>
        </w:numPr>
        <w:tabs>
          <w:tab w:val="left" w:pos="720"/>
        </w:tabs>
        <w:spacing w:line="227" w:lineRule="auto"/>
        <w:ind w:left="720" w:hanging="360"/>
        <w:jc w:val="both"/>
        <w:rPr>
          <w:sz w:val="21"/>
        </w:rPr>
      </w:pPr>
      <w:r w:rsidRPr="003C3BDD">
        <w:rPr>
          <w:sz w:val="23"/>
        </w:rPr>
        <w:t>Which are the measures adopted to ensure equitable access by older persons to social security and social protection, paying special attention to groups in vulnerable situation?</w:t>
      </w:r>
    </w:p>
    <w:p w:rsidR="007B08C8" w:rsidRPr="003C3BDD" w:rsidRDefault="007B08C8" w:rsidP="007B08C8">
      <w:pPr>
        <w:tabs>
          <w:tab w:val="left" w:pos="720"/>
        </w:tabs>
        <w:spacing w:line="227" w:lineRule="auto"/>
        <w:jc w:val="both"/>
        <w:rPr>
          <w:sz w:val="23"/>
        </w:rPr>
      </w:pPr>
    </w:p>
    <w:p w:rsidR="007B08C8" w:rsidRPr="003C3BDD" w:rsidRDefault="007B08C8" w:rsidP="007B08C8">
      <w:pPr>
        <w:tabs>
          <w:tab w:val="left" w:pos="720"/>
        </w:tabs>
        <w:spacing w:line="227" w:lineRule="auto"/>
        <w:jc w:val="both"/>
        <w:rPr>
          <w:rFonts w:cs="Calibri"/>
          <w:sz w:val="24"/>
          <w:szCs w:val="24"/>
        </w:rPr>
      </w:pPr>
      <w:r w:rsidRPr="003C3BDD">
        <w:rPr>
          <w:rFonts w:cs="Calibri"/>
          <w:sz w:val="24"/>
          <w:szCs w:val="24"/>
        </w:rPr>
        <w:t xml:space="preserve">The existing legislation does in fact differentiate between </w:t>
      </w:r>
      <w:r w:rsidR="00C40FBD" w:rsidRPr="003C3BDD">
        <w:rPr>
          <w:rFonts w:cs="Calibri"/>
          <w:sz w:val="24"/>
          <w:szCs w:val="24"/>
        </w:rPr>
        <w:t xml:space="preserve">older persons in relation to different living conditions and situation. For example, a guaranteed minimum amount is established for old-age and disability pensions. The minimum amount, for beneficiaries from the employed and self-employed categories, is 27% of the national average net wage for the previous year, while for farmers it is determined as a lump sum. Pensioners whose pensions fall below the minimum are entitled to receive the guaranteed minimum pension. </w:t>
      </w:r>
      <w:r w:rsidR="007A10EF">
        <w:rPr>
          <w:rStyle w:val="FootnoteReference"/>
          <w:rFonts w:cs="Calibri"/>
          <w:sz w:val="24"/>
          <w:szCs w:val="24"/>
        </w:rPr>
        <w:footnoteReference w:id="14"/>
      </w:r>
    </w:p>
    <w:p w:rsidR="00EF4351" w:rsidRPr="003C3BDD" w:rsidRDefault="00EF4351" w:rsidP="007B08C8">
      <w:pPr>
        <w:tabs>
          <w:tab w:val="left" w:pos="720"/>
        </w:tabs>
        <w:spacing w:line="227" w:lineRule="auto"/>
        <w:jc w:val="both"/>
        <w:rPr>
          <w:rFonts w:cs="Calibri"/>
          <w:sz w:val="24"/>
          <w:szCs w:val="24"/>
        </w:rPr>
      </w:pPr>
    </w:p>
    <w:p w:rsidR="00786524" w:rsidRPr="003C3BDD" w:rsidRDefault="00EF4351" w:rsidP="00F66167">
      <w:pPr>
        <w:tabs>
          <w:tab w:val="left" w:pos="720"/>
        </w:tabs>
        <w:spacing w:line="227" w:lineRule="auto"/>
        <w:jc w:val="both"/>
        <w:rPr>
          <w:rFonts w:cs="Calibri"/>
          <w:sz w:val="24"/>
          <w:szCs w:val="24"/>
        </w:rPr>
      </w:pPr>
      <w:r w:rsidRPr="003C3BDD">
        <w:rPr>
          <w:rFonts w:cs="Calibri"/>
          <w:sz w:val="24"/>
          <w:szCs w:val="24"/>
        </w:rPr>
        <w:t xml:space="preserve">Survivors’ pensions are payable provided that at least five years of pension insurance have been achieved, or that the conditions for old-age, early or disability retirement have been met, or that the deceased person was a pensioner. In cases where the insured person died due to work-related conditions/injuries, family members are entitled to a survivors’ pension regardless of the number of years of insurance. Family members who are entitled to a survivors’ pension are: children, spouses, parents, and other dependent relatives. </w:t>
      </w:r>
      <w:r w:rsidR="00B45C72">
        <w:rPr>
          <w:rStyle w:val="FootnoteReference"/>
          <w:rFonts w:cs="Calibri"/>
          <w:sz w:val="24"/>
          <w:szCs w:val="24"/>
        </w:rPr>
        <w:footnoteReference w:id="15"/>
      </w:r>
    </w:p>
    <w:p w:rsidR="003224B1" w:rsidRPr="003C3BDD" w:rsidRDefault="003224B1" w:rsidP="00F66167">
      <w:pPr>
        <w:tabs>
          <w:tab w:val="left" w:pos="720"/>
        </w:tabs>
        <w:spacing w:line="227" w:lineRule="auto"/>
        <w:jc w:val="both"/>
        <w:rPr>
          <w:rFonts w:cs="Calibri"/>
          <w:sz w:val="24"/>
          <w:szCs w:val="24"/>
        </w:rPr>
      </w:pPr>
    </w:p>
    <w:p w:rsidR="00F66167" w:rsidRPr="003C3BDD" w:rsidRDefault="00660F9E" w:rsidP="00F66167">
      <w:pPr>
        <w:tabs>
          <w:tab w:val="left" w:pos="720"/>
        </w:tabs>
        <w:spacing w:line="227" w:lineRule="auto"/>
        <w:jc w:val="both"/>
        <w:rPr>
          <w:rFonts w:cs="Calibri"/>
          <w:sz w:val="24"/>
          <w:szCs w:val="24"/>
        </w:rPr>
      </w:pPr>
      <w:r w:rsidRPr="003C3BDD">
        <w:rPr>
          <w:rFonts w:cs="Calibri"/>
          <w:sz w:val="24"/>
          <w:szCs w:val="24"/>
        </w:rPr>
        <w:t xml:space="preserve">On the other hand, there are still </w:t>
      </w:r>
      <w:r w:rsidR="00250A65" w:rsidRPr="003C3BDD">
        <w:rPr>
          <w:rFonts w:cs="Calibri"/>
          <w:sz w:val="24"/>
          <w:szCs w:val="24"/>
        </w:rPr>
        <w:t xml:space="preserve">obvious instances of the criteria </w:t>
      </w:r>
      <w:r w:rsidR="00A712E8" w:rsidRPr="003C3BDD">
        <w:rPr>
          <w:rFonts w:cs="Calibri"/>
          <w:sz w:val="24"/>
          <w:szCs w:val="24"/>
        </w:rPr>
        <w:t>still being over</w:t>
      </w:r>
      <w:r w:rsidR="00250A65" w:rsidRPr="003C3BDD">
        <w:rPr>
          <w:rFonts w:cs="Calibri"/>
          <w:sz w:val="24"/>
          <w:szCs w:val="24"/>
        </w:rPr>
        <w:t>simplified and not tak</w:t>
      </w:r>
      <w:r w:rsidR="00A712E8" w:rsidRPr="003C3BDD">
        <w:rPr>
          <w:rFonts w:cs="Calibri"/>
          <w:sz w:val="24"/>
          <w:szCs w:val="24"/>
        </w:rPr>
        <w:t>ing</w:t>
      </w:r>
      <w:r w:rsidR="00250A65" w:rsidRPr="003C3BDD">
        <w:rPr>
          <w:rFonts w:cs="Calibri"/>
          <w:sz w:val="24"/>
          <w:szCs w:val="24"/>
        </w:rPr>
        <w:t xml:space="preserve"> into account important factors related to living conditions and accessibility of services. An </w:t>
      </w:r>
      <w:r w:rsidR="00654EBF" w:rsidRPr="003C3BDD">
        <w:rPr>
          <w:rFonts w:cs="Calibri"/>
          <w:sz w:val="24"/>
          <w:szCs w:val="24"/>
        </w:rPr>
        <w:t xml:space="preserve">example is the form of financial social assistance </w:t>
      </w:r>
      <w:r w:rsidR="00A712E8" w:rsidRPr="003C3BDD">
        <w:rPr>
          <w:rFonts w:cs="Calibri"/>
          <w:sz w:val="24"/>
          <w:szCs w:val="24"/>
        </w:rPr>
        <w:t xml:space="preserve">provided to people in need of physical assistance of another person (with daily life activities etc.). The applications are handled by the </w:t>
      </w:r>
      <w:r w:rsidR="006014EC" w:rsidRPr="003C3BDD">
        <w:rPr>
          <w:rFonts w:cs="Calibri"/>
          <w:sz w:val="24"/>
          <w:szCs w:val="24"/>
        </w:rPr>
        <w:t>national Pension Fund (overwhelming majority of beneficiaries of this form of assistance are older people)</w:t>
      </w:r>
      <w:r w:rsidR="005434D2" w:rsidRPr="003C3BDD">
        <w:rPr>
          <w:rFonts w:cs="Calibri"/>
          <w:sz w:val="24"/>
          <w:szCs w:val="24"/>
        </w:rPr>
        <w:t xml:space="preserve"> and</w:t>
      </w:r>
      <w:r w:rsidR="00525B6F" w:rsidRPr="003C3BDD">
        <w:rPr>
          <w:rFonts w:cs="Calibri"/>
          <w:sz w:val="24"/>
          <w:szCs w:val="24"/>
        </w:rPr>
        <w:t xml:space="preserve"> there are approximately 76,000 beneficiaries of this financial assistance at the moment. However, the amount of assistance is a flat rate of 17,164 Serbian dinars (approximately 145 Euro) per month regardless of any other </w:t>
      </w:r>
      <w:r w:rsidR="00420B96" w:rsidRPr="003C3BDD">
        <w:rPr>
          <w:rFonts w:cs="Calibri"/>
          <w:sz w:val="24"/>
          <w:szCs w:val="24"/>
        </w:rPr>
        <w:t xml:space="preserve">form of income that the beneficiary might be receiving and without taking into account the availability of services that should be paid with these funds in the given community. </w:t>
      </w:r>
      <w:r w:rsidR="00B45C72">
        <w:rPr>
          <w:rStyle w:val="FootnoteReference"/>
          <w:rFonts w:cs="Calibri"/>
          <w:sz w:val="24"/>
          <w:szCs w:val="24"/>
        </w:rPr>
        <w:footnoteReference w:id="16"/>
      </w:r>
    </w:p>
    <w:p w:rsidR="00420B96" w:rsidRPr="003C3BDD" w:rsidRDefault="00420B96" w:rsidP="00F66167">
      <w:pPr>
        <w:tabs>
          <w:tab w:val="left" w:pos="720"/>
        </w:tabs>
        <w:spacing w:line="227" w:lineRule="auto"/>
        <w:jc w:val="both"/>
        <w:rPr>
          <w:rFonts w:cs="Calibri"/>
          <w:sz w:val="24"/>
          <w:szCs w:val="24"/>
        </w:rPr>
      </w:pPr>
    </w:p>
    <w:p w:rsidR="00420B96" w:rsidRPr="003C3BDD" w:rsidRDefault="00420B96" w:rsidP="00F66167">
      <w:pPr>
        <w:tabs>
          <w:tab w:val="left" w:pos="720"/>
        </w:tabs>
        <w:spacing w:line="227" w:lineRule="auto"/>
        <w:jc w:val="both"/>
        <w:rPr>
          <w:rFonts w:cs="Calibri"/>
          <w:sz w:val="24"/>
          <w:szCs w:val="24"/>
        </w:rPr>
      </w:pPr>
      <w:r w:rsidRPr="003C3BDD">
        <w:rPr>
          <w:rFonts w:cs="Calibri"/>
          <w:sz w:val="24"/>
          <w:szCs w:val="24"/>
        </w:rPr>
        <w:t xml:space="preserve">Similarly, since the threshold for </w:t>
      </w:r>
      <w:r w:rsidR="00075BD2" w:rsidRPr="003C3BDD">
        <w:rPr>
          <w:rFonts w:cs="Calibri"/>
          <w:sz w:val="24"/>
          <w:szCs w:val="24"/>
        </w:rPr>
        <w:t xml:space="preserve">qualifying for financial social assistance for two adults living together is 103.3 Euro, if one of them receives minimum guaranteed pension </w:t>
      </w:r>
      <w:r w:rsidR="00205479" w:rsidRPr="003C3BDD">
        <w:rPr>
          <w:rFonts w:cs="Calibri"/>
          <w:sz w:val="24"/>
          <w:szCs w:val="24"/>
        </w:rPr>
        <w:t xml:space="preserve">of 115.7 Euro, this disqualifies them from applying even if the other person has no income whatsoever, </w:t>
      </w:r>
      <w:r w:rsidR="00BE3E01" w:rsidRPr="003C3BDD">
        <w:rPr>
          <w:rFonts w:cs="Calibri"/>
          <w:sz w:val="24"/>
          <w:szCs w:val="24"/>
        </w:rPr>
        <w:t xml:space="preserve">which in practice discriminates those with the lowest income by penalizing them for living together. </w:t>
      </w:r>
      <w:r w:rsidR="00704464">
        <w:rPr>
          <w:rStyle w:val="FootnoteReference"/>
          <w:rFonts w:cs="Calibri"/>
          <w:sz w:val="24"/>
          <w:szCs w:val="24"/>
        </w:rPr>
        <w:footnoteReference w:id="17"/>
      </w:r>
    </w:p>
    <w:p w:rsidR="005434D2" w:rsidRPr="003C3BDD" w:rsidRDefault="005434D2" w:rsidP="00F66167">
      <w:pPr>
        <w:tabs>
          <w:tab w:val="left" w:pos="720"/>
        </w:tabs>
        <w:spacing w:line="227" w:lineRule="auto"/>
        <w:jc w:val="both"/>
        <w:rPr>
          <w:rFonts w:cs="Calibri"/>
          <w:sz w:val="24"/>
        </w:rPr>
      </w:pPr>
    </w:p>
    <w:p w:rsidR="00A712E8" w:rsidRDefault="00A712E8" w:rsidP="00F66167">
      <w:pPr>
        <w:tabs>
          <w:tab w:val="left" w:pos="720"/>
        </w:tabs>
        <w:spacing w:line="227" w:lineRule="auto"/>
        <w:jc w:val="both"/>
        <w:rPr>
          <w:rFonts w:cs="Calibri"/>
          <w:sz w:val="24"/>
        </w:rPr>
      </w:pPr>
    </w:p>
    <w:p w:rsidR="00A840F7" w:rsidRDefault="00A840F7" w:rsidP="00F66167">
      <w:pPr>
        <w:tabs>
          <w:tab w:val="left" w:pos="720"/>
        </w:tabs>
        <w:spacing w:line="227" w:lineRule="auto"/>
        <w:jc w:val="both"/>
        <w:rPr>
          <w:rFonts w:cs="Calibri"/>
          <w:sz w:val="24"/>
        </w:rPr>
      </w:pPr>
    </w:p>
    <w:p w:rsidR="00A840F7" w:rsidRDefault="00A840F7" w:rsidP="00F66167">
      <w:pPr>
        <w:tabs>
          <w:tab w:val="left" w:pos="720"/>
        </w:tabs>
        <w:spacing w:line="227" w:lineRule="auto"/>
        <w:jc w:val="both"/>
        <w:rPr>
          <w:rFonts w:cs="Calibri"/>
          <w:sz w:val="24"/>
        </w:rPr>
      </w:pPr>
    </w:p>
    <w:p w:rsidR="00A840F7" w:rsidRDefault="00A840F7" w:rsidP="00F66167">
      <w:pPr>
        <w:tabs>
          <w:tab w:val="left" w:pos="720"/>
        </w:tabs>
        <w:spacing w:line="227" w:lineRule="auto"/>
        <w:jc w:val="both"/>
        <w:rPr>
          <w:rFonts w:cs="Calibri"/>
          <w:sz w:val="24"/>
        </w:rPr>
      </w:pPr>
    </w:p>
    <w:p w:rsidR="00A840F7" w:rsidRPr="003C3BDD" w:rsidRDefault="00A840F7" w:rsidP="00F66167">
      <w:pPr>
        <w:tabs>
          <w:tab w:val="left" w:pos="720"/>
        </w:tabs>
        <w:spacing w:line="227" w:lineRule="auto"/>
        <w:jc w:val="both"/>
        <w:rPr>
          <w:rFonts w:cs="Calibri"/>
          <w:sz w:val="24"/>
        </w:rPr>
      </w:pPr>
    </w:p>
    <w:p w:rsidR="00786524" w:rsidRPr="003C3BDD" w:rsidRDefault="00786524">
      <w:pPr>
        <w:spacing w:line="0" w:lineRule="atLeast"/>
        <w:rPr>
          <w:b/>
          <w:sz w:val="24"/>
        </w:rPr>
      </w:pPr>
      <w:r w:rsidRPr="003C3BDD">
        <w:rPr>
          <w:b/>
          <w:sz w:val="24"/>
        </w:rPr>
        <w:lastRenderedPageBreak/>
        <w:t>Accountability</w:t>
      </w:r>
    </w:p>
    <w:p w:rsidR="00786524" w:rsidRPr="003C3BDD" w:rsidRDefault="00786524">
      <w:pPr>
        <w:spacing w:line="53" w:lineRule="exact"/>
        <w:rPr>
          <w:rFonts w:ascii="Times New Roman" w:eastAsia="Times New Roman" w:hAnsi="Times New Roman"/>
          <w:sz w:val="24"/>
        </w:rPr>
      </w:pPr>
    </w:p>
    <w:p w:rsidR="00786524" w:rsidRPr="003C3BDD" w:rsidRDefault="00786524">
      <w:pPr>
        <w:numPr>
          <w:ilvl w:val="0"/>
          <w:numId w:val="6"/>
        </w:numPr>
        <w:tabs>
          <w:tab w:val="left" w:pos="720"/>
        </w:tabs>
        <w:spacing w:line="219" w:lineRule="auto"/>
        <w:ind w:left="720" w:hanging="360"/>
        <w:rPr>
          <w:sz w:val="22"/>
        </w:rPr>
      </w:pPr>
      <w:r w:rsidRPr="003C3BDD">
        <w:rPr>
          <w:sz w:val="24"/>
        </w:rPr>
        <w:t>What mechanisms are in place to ensure social security and social protection schemes are effective and accountable?</w:t>
      </w:r>
    </w:p>
    <w:p w:rsidR="00786524" w:rsidRPr="003C3BDD" w:rsidRDefault="00786524">
      <w:pPr>
        <w:spacing w:line="346" w:lineRule="exact"/>
        <w:rPr>
          <w:sz w:val="22"/>
        </w:rPr>
      </w:pPr>
    </w:p>
    <w:p w:rsidR="00D53845" w:rsidRPr="003C3BDD" w:rsidRDefault="00D53845" w:rsidP="00D53845">
      <w:pPr>
        <w:spacing w:line="294" w:lineRule="exact"/>
        <w:jc w:val="both"/>
        <w:rPr>
          <w:rFonts w:eastAsia="Times New Roman" w:cs="Calibri"/>
          <w:sz w:val="24"/>
        </w:rPr>
      </w:pPr>
      <w:r w:rsidRPr="003C3BDD">
        <w:rPr>
          <w:rFonts w:eastAsia="Times New Roman" w:cs="Calibri"/>
          <w:sz w:val="24"/>
        </w:rPr>
        <w:t xml:space="preserve">Older people have their representative in the national Pension Fund Governing Board. Out of the seven Board members, four represent the Government of the Republic Serbia, one represents the Serbian Association of Employers, one represents the Association of Independent Trade Unions (that includes the Pensioners’ Union) and one is the representative of the Pensioner Association of Serbia, representing older people directly. </w:t>
      </w:r>
      <w:r w:rsidR="00DE0A6B">
        <w:rPr>
          <w:rFonts w:eastAsia="Times New Roman" w:cs="Calibri"/>
          <w:sz w:val="24"/>
        </w:rPr>
        <w:t xml:space="preserve">In the current setup of the Board, the Government has decisive influence on all the decisions. </w:t>
      </w:r>
      <w:r w:rsidRPr="003C3BDD">
        <w:rPr>
          <w:rFonts w:eastAsia="Times New Roman" w:cs="Calibri"/>
          <w:sz w:val="24"/>
        </w:rPr>
        <w:t>The Governing Board reports to the Ministry of Labour, Employment, Veteran and Social Affairs</w:t>
      </w:r>
      <w:r w:rsidR="00935C10" w:rsidRPr="003C3BDD">
        <w:rPr>
          <w:rFonts w:eastAsia="Times New Roman" w:cs="Calibri"/>
          <w:sz w:val="24"/>
        </w:rPr>
        <w:t xml:space="preserve"> </w:t>
      </w:r>
      <w:r w:rsidR="00B81914" w:rsidRPr="003C3BDD">
        <w:rPr>
          <w:rFonts w:eastAsia="Times New Roman" w:cs="Calibri"/>
          <w:sz w:val="24"/>
        </w:rPr>
        <w:t>o</w:t>
      </w:r>
      <w:r w:rsidR="006252CE">
        <w:rPr>
          <w:rFonts w:eastAsia="Times New Roman" w:cs="Calibri"/>
          <w:sz w:val="24"/>
        </w:rPr>
        <w:t>n</w:t>
      </w:r>
      <w:r w:rsidR="00B81914" w:rsidRPr="003C3BDD">
        <w:rPr>
          <w:rFonts w:eastAsia="Times New Roman" w:cs="Calibri"/>
          <w:sz w:val="24"/>
        </w:rPr>
        <w:t xml:space="preserve"> the number of registered beneficiaries, </w:t>
      </w:r>
      <w:r w:rsidR="00935C10" w:rsidRPr="003C3BDD">
        <w:rPr>
          <w:rFonts w:eastAsia="Times New Roman" w:cs="Calibri"/>
          <w:sz w:val="24"/>
        </w:rPr>
        <w:t>and submits annual reports to the Government every April 30</w:t>
      </w:r>
      <w:r w:rsidR="00935C10" w:rsidRPr="003C3BDD">
        <w:rPr>
          <w:rFonts w:eastAsia="Times New Roman" w:cs="Calibri"/>
          <w:sz w:val="24"/>
          <w:vertAlign w:val="superscript"/>
        </w:rPr>
        <w:t>th</w:t>
      </w:r>
      <w:r w:rsidR="00935C10" w:rsidRPr="003C3BDD">
        <w:rPr>
          <w:rFonts w:eastAsia="Times New Roman" w:cs="Calibri"/>
          <w:sz w:val="24"/>
        </w:rPr>
        <w:t xml:space="preserve">, detailing the </w:t>
      </w:r>
      <w:r w:rsidR="00B81914" w:rsidRPr="003C3BDD">
        <w:rPr>
          <w:rFonts w:eastAsia="Times New Roman" w:cs="Calibri"/>
          <w:sz w:val="24"/>
        </w:rPr>
        <w:t xml:space="preserve">business and management over the past 12 months. </w:t>
      </w:r>
      <w:r w:rsidR="00E771E3">
        <w:rPr>
          <w:rStyle w:val="FootnoteReference"/>
          <w:rFonts w:eastAsia="Times New Roman" w:cs="Calibri"/>
          <w:sz w:val="24"/>
        </w:rPr>
        <w:footnoteReference w:id="18"/>
      </w:r>
    </w:p>
    <w:p w:rsidR="006E0784" w:rsidRPr="003C3BDD" w:rsidRDefault="006E0784" w:rsidP="00D53845">
      <w:pPr>
        <w:spacing w:line="294" w:lineRule="exact"/>
        <w:jc w:val="both"/>
        <w:rPr>
          <w:rFonts w:eastAsia="Times New Roman" w:cs="Calibri"/>
          <w:sz w:val="24"/>
        </w:rPr>
      </w:pPr>
    </w:p>
    <w:p w:rsidR="006E0784" w:rsidRPr="003C3BDD" w:rsidRDefault="00176DDE" w:rsidP="00D53845">
      <w:pPr>
        <w:spacing w:line="294" w:lineRule="exact"/>
        <w:jc w:val="both"/>
        <w:rPr>
          <w:rFonts w:eastAsia="Times New Roman" w:cs="Calibri"/>
          <w:sz w:val="24"/>
        </w:rPr>
      </w:pPr>
      <w:r w:rsidRPr="003C3BDD">
        <w:rPr>
          <w:rFonts w:eastAsia="Times New Roman" w:cs="Calibri"/>
          <w:sz w:val="24"/>
        </w:rPr>
        <w:t>In an effort to encourage voluntary pension funds t</w:t>
      </w:r>
      <w:r w:rsidR="006E0784" w:rsidRPr="003C3BDD">
        <w:rPr>
          <w:rFonts w:eastAsia="Times New Roman" w:cs="Calibri"/>
          <w:sz w:val="24"/>
        </w:rPr>
        <w:t xml:space="preserve">he Government of Serbia introduced tax breaks </w:t>
      </w:r>
      <w:r w:rsidR="0039174D" w:rsidRPr="003C3BDD">
        <w:rPr>
          <w:rFonts w:eastAsia="Times New Roman" w:cs="Calibri"/>
          <w:sz w:val="24"/>
        </w:rPr>
        <w:t xml:space="preserve">for contributions to voluntary pension funds and have increased the ceiling for the untaxable contributions in February 2018 to </w:t>
      </w:r>
      <w:r w:rsidRPr="003C3BDD">
        <w:rPr>
          <w:rFonts w:eastAsia="Times New Roman" w:cs="Calibri"/>
          <w:sz w:val="24"/>
        </w:rPr>
        <w:t xml:space="preserve">approximately 48.6 Euro per month. Thus, every amount below this threshold paid into voluntary pension funds is exempt of taxes and mandatory contributions to social security fund. </w:t>
      </w:r>
    </w:p>
    <w:p w:rsidR="004739A4" w:rsidRPr="003C3BDD" w:rsidRDefault="004739A4" w:rsidP="00D53845">
      <w:pPr>
        <w:spacing w:line="294" w:lineRule="exact"/>
        <w:jc w:val="both"/>
        <w:rPr>
          <w:rFonts w:eastAsia="Times New Roman" w:cs="Calibri"/>
          <w:sz w:val="24"/>
        </w:rPr>
      </w:pPr>
    </w:p>
    <w:p w:rsidR="004739A4" w:rsidRPr="003C3BDD" w:rsidRDefault="004739A4" w:rsidP="00D53845">
      <w:pPr>
        <w:spacing w:line="294" w:lineRule="exact"/>
        <w:jc w:val="both"/>
        <w:rPr>
          <w:rFonts w:eastAsia="Times New Roman" w:cs="Calibri"/>
          <w:sz w:val="24"/>
        </w:rPr>
      </w:pPr>
      <w:r w:rsidRPr="003C3BDD">
        <w:rPr>
          <w:rFonts w:eastAsia="Times New Roman" w:cs="Calibri"/>
          <w:sz w:val="24"/>
        </w:rPr>
        <w:t xml:space="preserve">In September 2018 the Serbian National Assembly adopted the changes to the Law on </w:t>
      </w:r>
      <w:r w:rsidR="00711F3B" w:rsidRPr="003C3BDD">
        <w:rPr>
          <w:rFonts w:eastAsia="Times New Roman" w:cs="Calibri"/>
          <w:sz w:val="24"/>
        </w:rPr>
        <w:t>P</w:t>
      </w:r>
      <w:r w:rsidRPr="003C3BDD">
        <w:rPr>
          <w:rFonts w:eastAsia="Times New Roman" w:cs="Calibri"/>
          <w:sz w:val="24"/>
        </w:rPr>
        <w:t>ension and Disability Insurance</w:t>
      </w:r>
      <w:r w:rsidR="00763A1E" w:rsidRPr="003C3BDD">
        <w:rPr>
          <w:rFonts w:eastAsia="Times New Roman" w:cs="Calibri"/>
          <w:sz w:val="24"/>
        </w:rPr>
        <w:t xml:space="preserve"> which brought several </w:t>
      </w:r>
      <w:r w:rsidR="00711F3B" w:rsidRPr="003C3BDD">
        <w:rPr>
          <w:rFonts w:eastAsia="Times New Roman" w:cs="Calibri"/>
          <w:sz w:val="24"/>
        </w:rPr>
        <w:t xml:space="preserve">changes impacting the way pensions are paid. </w:t>
      </w:r>
      <w:r w:rsidR="006A41B2" w:rsidRPr="003C3BDD">
        <w:rPr>
          <w:rFonts w:eastAsia="Times New Roman" w:cs="Calibri"/>
          <w:sz w:val="24"/>
        </w:rPr>
        <w:t xml:space="preserve">Arguably, the most important </w:t>
      </w:r>
      <w:r w:rsidR="00711F3B" w:rsidRPr="003C3BDD">
        <w:rPr>
          <w:rFonts w:eastAsia="Times New Roman" w:cs="Calibri"/>
          <w:sz w:val="24"/>
        </w:rPr>
        <w:t xml:space="preserve">is that the austerity measures, introduced in 2014 </w:t>
      </w:r>
      <w:r w:rsidR="00463D04" w:rsidRPr="003C3BDD">
        <w:rPr>
          <w:rFonts w:eastAsia="Times New Roman" w:cs="Calibri"/>
          <w:sz w:val="24"/>
        </w:rPr>
        <w:t>have been canceled through abolition of the Law on Temporary Regulation of Pension Payments</w:t>
      </w:r>
      <w:r w:rsidR="009F3B09" w:rsidRPr="003C3BDD">
        <w:rPr>
          <w:rFonts w:eastAsia="Times New Roman" w:cs="Calibri"/>
          <w:sz w:val="24"/>
        </w:rPr>
        <w:t xml:space="preserve">. Thus, </w:t>
      </w:r>
      <w:r w:rsidR="007E7E0F" w:rsidRPr="003C3BDD">
        <w:rPr>
          <w:rFonts w:eastAsia="Times New Roman" w:cs="Calibri"/>
          <w:sz w:val="24"/>
        </w:rPr>
        <w:t xml:space="preserve">for </w:t>
      </w:r>
      <w:r w:rsidR="009F3B09" w:rsidRPr="003C3BDD">
        <w:rPr>
          <w:rFonts w:eastAsia="Times New Roman" w:cs="Calibri"/>
          <w:sz w:val="24"/>
        </w:rPr>
        <w:t xml:space="preserve">all pensions </w:t>
      </w:r>
      <w:r w:rsidR="007E7E0F" w:rsidRPr="003C3BDD">
        <w:rPr>
          <w:rFonts w:eastAsia="Times New Roman" w:cs="Calibri"/>
          <w:sz w:val="24"/>
        </w:rPr>
        <w:t xml:space="preserve">that have been reduced since introduction of the Law on Temporary Regulation of Pension Payments in 2014 (all pensions higher than 210 Euro per month) </w:t>
      </w:r>
      <w:r w:rsidR="00363895" w:rsidRPr="003C3BDD">
        <w:rPr>
          <w:rFonts w:eastAsia="Times New Roman" w:cs="Calibri"/>
          <w:sz w:val="24"/>
        </w:rPr>
        <w:t xml:space="preserve">the reductions were </w:t>
      </w:r>
      <w:r w:rsidR="001771F3" w:rsidRPr="003C3BDD">
        <w:rPr>
          <w:rFonts w:eastAsia="Times New Roman" w:cs="Calibri"/>
          <w:sz w:val="24"/>
        </w:rPr>
        <w:t xml:space="preserve">annulled. </w:t>
      </w:r>
      <w:r w:rsidR="00CE2422">
        <w:rPr>
          <w:rStyle w:val="FootnoteReference"/>
          <w:rFonts w:eastAsia="Times New Roman" w:cs="Calibri"/>
          <w:sz w:val="24"/>
        </w:rPr>
        <w:footnoteReference w:id="19"/>
      </w:r>
    </w:p>
    <w:p w:rsidR="00545C54" w:rsidRPr="003C3BDD" w:rsidRDefault="00545C54" w:rsidP="00D53845">
      <w:pPr>
        <w:spacing w:line="294" w:lineRule="exact"/>
        <w:jc w:val="both"/>
        <w:rPr>
          <w:rFonts w:eastAsia="Times New Roman" w:cs="Calibri"/>
          <w:sz w:val="24"/>
        </w:rPr>
      </w:pPr>
    </w:p>
    <w:p w:rsidR="00545C54" w:rsidRPr="003C3BDD" w:rsidRDefault="00545C54" w:rsidP="00D53845">
      <w:pPr>
        <w:spacing w:line="294" w:lineRule="exact"/>
        <w:jc w:val="both"/>
        <w:rPr>
          <w:rFonts w:eastAsia="Times New Roman" w:cs="Calibri"/>
          <w:sz w:val="24"/>
        </w:rPr>
      </w:pPr>
      <w:r w:rsidRPr="003C3BDD">
        <w:rPr>
          <w:rFonts w:eastAsia="Times New Roman" w:cs="Calibri"/>
          <w:sz w:val="24"/>
        </w:rPr>
        <w:t xml:space="preserve">One of the </w:t>
      </w:r>
      <w:r w:rsidR="00C84B50" w:rsidRPr="003C3BDD">
        <w:rPr>
          <w:rFonts w:eastAsia="Times New Roman" w:cs="Calibri"/>
          <w:sz w:val="24"/>
        </w:rPr>
        <w:t xml:space="preserve">changes introduced impact the process of harmonizing the amounts paid through pensions with the increase of the cost of living. </w:t>
      </w:r>
      <w:r w:rsidR="000A3173" w:rsidRPr="003C3BDD">
        <w:rPr>
          <w:rFonts w:eastAsia="Times New Roman" w:cs="Calibri"/>
          <w:sz w:val="24"/>
        </w:rPr>
        <w:t xml:space="preserve">The current version of the Law stipulates that pensions will be harmonized through </w:t>
      </w:r>
      <w:r w:rsidR="00FE6E7C" w:rsidRPr="003C3BDD">
        <w:rPr>
          <w:rFonts w:eastAsia="Times New Roman" w:cs="Calibri"/>
          <w:sz w:val="24"/>
        </w:rPr>
        <w:t>legislation</w:t>
      </w:r>
      <w:r w:rsidR="000A3173" w:rsidRPr="003C3BDD">
        <w:rPr>
          <w:rFonts w:eastAsia="Times New Roman" w:cs="Calibri"/>
          <w:sz w:val="24"/>
        </w:rPr>
        <w:t xml:space="preserve"> regulating the national budget, until the financial sustainability </w:t>
      </w:r>
      <w:r w:rsidR="00FE6E7C" w:rsidRPr="003C3BDD">
        <w:rPr>
          <w:rFonts w:eastAsia="Times New Roman" w:cs="Calibri"/>
          <w:sz w:val="24"/>
        </w:rPr>
        <w:t xml:space="preserve">of the pension and disability insurance system is reached. In practice this does not provide sufficient clarity </w:t>
      </w:r>
      <w:r w:rsidR="00FF699A" w:rsidRPr="003C3BDD">
        <w:rPr>
          <w:rFonts w:eastAsia="Times New Roman" w:cs="Calibri"/>
          <w:sz w:val="24"/>
        </w:rPr>
        <w:t>on how and when the pensions will be increased to follow the increased cost of living</w:t>
      </w:r>
      <w:r w:rsidR="00A86598" w:rsidRPr="003C3BDD">
        <w:rPr>
          <w:rFonts w:eastAsia="Times New Roman" w:cs="Calibri"/>
          <w:sz w:val="24"/>
        </w:rPr>
        <w:t xml:space="preserve">. </w:t>
      </w:r>
    </w:p>
    <w:p w:rsidR="00D53845" w:rsidRPr="003C3BDD" w:rsidRDefault="00D53845">
      <w:pPr>
        <w:spacing w:line="346" w:lineRule="exact"/>
        <w:rPr>
          <w:sz w:val="22"/>
        </w:rPr>
      </w:pPr>
    </w:p>
    <w:p w:rsidR="001771F3" w:rsidRPr="009819E2" w:rsidRDefault="006A41B2" w:rsidP="00CE2422">
      <w:pPr>
        <w:spacing w:line="346" w:lineRule="exact"/>
        <w:jc w:val="both"/>
        <w:rPr>
          <w:sz w:val="24"/>
        </w:rPr>
      </w:pPr>
      <w:r w:rsidRPr="009819E2">
        <w:rPr>
          <w:sz w:val="24"/>
        </w:rPr>
        <w:t xml:space="preserve">Other measures taken by the government </w:t>
      </w:r>
      <w:r w:rsidR="00BE3A3C" w:rsidRPr="009819E2">
        <w:rPr>
          <w:sz w:val="24"/>
        </w:rPr>
        <w:t xml:space="preserve">over the past period </w:t>
      </w:r>
      <w:r w:rsidRPr="009819E2">
        <w:rPr>
          <w:sz w:val="24"/>
        </w:rPr>
        <w:t xml:space="preserve">address </w:t>
      </w:r>
      <w:r w:rsidR="00F56F08">
        <w:rPr>
          <w:sz w:val="24"/>
        </w:rPr>
        <w:t xml:space="preserve">the </w:t>
      </w:r>
      <w:r w:rsidR="00BE3A3C" w:rsidRPr="009819E2">
        <w:rPr>
          <w:sz w:val="24"/>
        </w:rPr>
        <w:t xml:space="preserve">disproportionally high ratio of disability pensions in the structure of the overall pensions paid from the national Pension Fund. </w:t>
      </w:r>
      <w:r w:rsidR="008446B1" w:rsidRPr="009819E2">
        <w:rPr>
          <w:sz w:val="24"/>
        </w:rPr>
        <w:t xml:space="preserve">This issue is addressed through refining the criteria for qualifying for disability pension and reviewing the decisions made in the </w:t>
      </w:r>
      <w:r w:rsidR="0053405A" w:rsidRPr="009819E2">
        <w:rPr>
          <w:sz w:val="24"/>
        </w:rPr>
        <w:t xml:space="preserve">past years to determine if the criteria has been met. </w:t>
      </w:r>
    </w:p>
    <w:p w:rsidR="0053405A" w:rsidRPr="009819E2" w:rsidRDefault="0053405A">
      <w:pPr>
        <w:spacing w:line="346" w:lineRule="exact"/>
        <w:rPr>
          <w:sz w:val="24"/>
        </w:rPr>
      </w:pPr>
    </w:p>
    <w:p w:rsidR="001771F3" w:rsidRPr="003C3BDD" w:rsidRDefault="0053405A" w:rsidP="00CE2422">
      <w:pPr>
        <w:spacing w:line="346" w:lineRule="exact"/>
        <w:jc w:val="both"/>
        <w:rPr>
          <w:sz w:val="22"/>
        </w:rPr>
      </w:pPr>
      <w:r w:rsidRPr="009819E2">
        <w:rPr>
          <w:sz w:val="24"/>
        </w:rPr>
        <w:t xml:space="preserve">The measures have </w:t>
      </w:r>
      <w:r w:rsidR="00581481">
        <w:rPr>
          <w:sz w:val="24"/>
        </w:rPr>
        <w:t xml:space="preserve">to also be </w:t>
      </w:r>
      <w:r w:rsidRPr="009819E2">
        <w:rPr>
          <w:sz w:val="24"/>
        </w:rPr>
        <w:t xml:space="preserve">taken to </w:t>
      </w:r>
      <w:r w:rsidR="00581481">
        <w:rPr>
          <w:sz w:val="24"/>
        </w:rPr>
        <w:t>address some of the burning structural problems of the national Pension Fund</w:t>
      </w:r>
      <w:r w:rsidR="00D13DC2">
        <w:rPr>
          <w:sz w:val="24"/>
        </w:rPr>
        <w:t xml:space="preserve"> in </w:t>
      </w:r>
      <w:r w:rsidR="00212F80">
        <w:rPr>
          <w:sz w:val="24"/>
        </w:rPr>
        <w:t>order to increase its effectiven</w:t>
      </w:r>
      <w:r w:rsidR="00D13DC2">
        <w:rPr>
          <w:sz w:val="24"/>
        </w:rPr>
        <w:t>ess</w:t>
      </w:r>
      <w:r w:rsidR="00581481">
        <w:rPr>
          <w:sz w:val="24"/>
        </w:rPr>
        <w:t xml:space="preserve">, such as the </w:t>
      </w:r>
      <w:r w:rsidR="00581481" w:rsidRPr="009819E2">
        <w:rPr>
          <w:sz w:val="24"/>
        </w:rPr>
        <w:t>low number of employed persons</w:t>
      </w:r>
      <w:r w:rsidR="00212F80">
        <w:rPr>
          <w:sz w:val="24"/>
        </w:rPr>
        <w:t xml:space="preserve"> contributing to the Fund</w:t>
      </w:r>
      <w:r w:rsidR="00581481" w:rsidRPr="009819E2">
        <w:rPr>
          <w:sz w:val="24"/>
        </w:rPr>
        <w:t xml:space="preserve"> in relation to the </w:t>
      </w:r>
      <w:r w:rsidR="00212F80">
        <w:rPr>
          <w:sz w:val="24"/>
        </w:rPr>
        <w:t xml:space="preserve">current </w:t>
      </w:r>
      <w:r w:rsidR="00581481" w:rsidRPr="009819E2">
        <w:rPr>
          <w:sz w:val="24"/>
        </w:rPr>
        <w:t>number of pensioners</w:t>
      </w:r>
      <w:r w:rsidR="00581481">
        <w:rPr>
          <w:sz w:val="24"/>
        </w:rPr>
        <w:t xml:space="preserve">. At the moment the Government strives to </w:t>
      </w:r>
      <w:r w:rsidR="001B2914">
        <w:rPr>
          <w:sz w:val="24"/>
        </w:rPr>
        <w:t xml:space="preserve">increase the number of contributions to the fund through </w:t>
      </w:r>
      <w:r w:rsidR="00DD5865">
        <w:rPr>
          <w:sz w:val="24"/>
        </w:rPr>
        <w:t>increas</w:t>
      </w:r>
      <w:r w:rsidR="001B2914">
        <w:rPr>
          <w:sz w:val="24"/>
        </w:rPr>
        <w:t>ing</w:t>
      </w:r>
      <w:r w:rsidR="00DD5865">
        <w:rPr>
          <w:sz w:val="24"/>
        </w:rPr>
        <w:t xml:space="preserve"> the employment rate </w:t>
      </w:r>
      <w:r w:rsidR="001B2914">
        <w:rPr>
          <w:sz w:val="24"/>
        </w:rPr>
        <w:t xml:space="preserve">and addressing the grey economy sector where formally </w:t>
      </w:r>
      <w:r w:rsidR="00D13DC2">
        <w:rPr>
          <w:sz w:val="24"/>
        </w:rPr>
        <w:t>employed persons do not pay proportionally adequate contributions to the Fund.</w:t>
      </w:r>
    </w:p>
    <w:p w:rsidR="00D53845" w:rsidRPr="003C3BDD" w:rsidRDefault="00D53845">
      <w:pPr>
        <w:spacing w:line="346" w:lineRule="exact"/>
        <w:rPr>
          <w:sz w:val="22"/>
        </w:rPr>
      </w:pPr>
    </w:p>
    <w:p w:rsidR="002E6305" w:rsidRPr="003C3BDD" w:rsidRDefault="00786524">
      <w:pPr>
        <w:numPr>
          <w:ilvl w:val="0"/>
          <w:numId w:val="6"/>
        </w:numPr>
        <w:tabs>
          <w:tab w:val="left" w:pos="720"/>
        </w:tabs>
        <w:spacing w:line="218" w:lineRule="auto"/>
        <w:ind w:left="720" w:hanging="360"/>
        <w:rPr>
          <w:sz w:val="22"/>
        </w:rPr>
      </w:pPr>
      <w:r w:rsidRPr="003C3BDD">
        <w:rPr>
          <w:sz w:val="24"/>
        </w:rPr>
        <w:t>What judicial and non-judicial mechanisms are in place for older persons to complain and seek redress for denial of their right to social security and social protection?</w:t>
      </w:r>
    </w:p>
    <w:p w:rsidR="006C3494" w:rsidRPr="003C3BDD" w:rsidRDefault="006C3494" w:rsidP="006C3494">
      <w:pPr>
        <w:pStyle w:val="ListParagraph"/>
        <w:rPr>
          <w:sz w:val="22"/>
        </w:rPr>
      </w:pPr>
    </w:p>
    <w:p w:rsidR="006C3494" w:rsidRPr="003C3BDD" w:rsidRDefault="00BE3E01" w:rsidP="00CE2422">
      <w:pPr>
        <w:jc w:val="both"/>
        <w:rPr>
          <w:sz w:val="24"/>
        </w:rPr>
      </w:pPr>
      <w:r w:rsidRPr="003C3BDD">
        <w:rPr>
          <w:sz w:val="24"/>
        </w:rPr>
        <w:t xml:space="preserve">The Law on Pension and Disability Insurance and the Law on Social Protection both stipulate </w:t>
      </w:r>
      <w:r w:rsidR="0099698B" w:rsidRPr="003C3BDD">
        <w:rPr>
          <w:sz w:val="24"/>
        </w:rPr>
        <w:t xml:space="preserve">the possibility to appeal the received first degree decision </w:t>
      </w:r>
      <w:r w:rsidR="002A7DAD" w:rsidRPr="003C3BDD">
        <w:rPr>
          <w:sz w:val="24"/>
        </w:rPr>
        <w:t xml:space="preserve">(related to, for example rejection of the application for financial social assistance) </w:t>
      </w:r>
      <w:r w:rsidR="0099698B" w:rsidRPr="003C3BDD">
        <w:rPr>
          <w:sz w:val="24"/>
        </w:rPr>
        <w:t>through a formal complaint within the 15 days of the decision</w:t>
      </w:r>
      <w:r w:rsidR="00CC0CFD" w:rsidRPr="003C3BDD">
        <w:rPr>
          <w:sz w:val="24"/>
        </w:rPr>
        <w:t xml:space="preserve">. This is in line with the general stipulations of the umbrella Law on </w:t>
      </w:r>
      <w:r w:rsidR="00487B0A" w:rsidRPr="003C3BDD">
        <w:rPr>
          <w:sz w:val="24"/>
        </w:rPr>
        <w:t>G</w:t>
      </w:r>
      <w:r w:rsidR="00CC0CFD" w:rsidRPr="003C3BDD">
        <w:rPr>
          <w:sz w:val="24"/>
        </w:rPr>
        <w:t xml:space="preserve">eneral </w:t>
      </w:r>
      <w:r w:rsidR="00487B0A" w:rsidRPr="003C3BDD">
        <w:rPr>
          <w:sz w:val="24"/>
        </w:rPr>
        <w:t>A</w:t>
      </w:r>
      <w:r w:rsidR="00CC0CFD" w:rsidRPr="003C3BDD">
        <w:rPr>
          <w:sz w:val="24"/>
        </w:rPr>
        <w:t xml:space="preserve">dministrative </w:t>
      </w:r>
      <w:r w:rsidR="00487B0A" w:rsidRPr="003C3BDD">
        <w:rPr>
          <w:sz w:val="24"/>
        </w:rPr>
        <w:t>P</w:t>
      </w:r>
      <w:r w:rsidR="00CC0CFD" w:rsidRPr="003C3BDD">
        <w:rPr>
          <w:sz w:val="24"/>
        </w:rPr>
        <w:t xml:space="preserve">rocedure that regulates such processes. However, </w:t>
      </w:r>
      <w:r w:rsidR="00E31674" w:rsidRPr="003C3BDD">
        <w:rPr>
          <w:sz w:val="24"/>
        </w:rPr>
        <w:t xml:space="preserve">even if the complaint is rejected </w:t>
      </w:r>
      <w:r w:rsidR="00487B0A" w:rsidRPr="003C3BDD">
        <w:rPr>
          <w:sz w:val="24"/>
        </w:rPr>
        <w:t xml:space="preserve">it is further possible to </w:t>
      </w:r>
      <w:r w:rsidR="00B50340" w:rsidRPr="003C3BDD">
        <w:rPr>
          <w:sz w:val="24"/>
        </w:rPr>
        <w:t>initiate administrative dispute at the applicable court of law.</w:t>
      </w:r>
      <w:r w:rsidR="00BA45D2">
        <w:rPr>
          <w:rStyle w:val="FootnoteReference"/>
          <w:sz w:val="24"/>
        </w:rPr>
        <w:footnoteReference w:id="20"/>
      </w:r>
    </w:p>
    <w:p w:rsidR="00A86598" w:rsidRPr="003C3BDD" w:rsidRDefault="00A86598" w:rsidP="0002099E">
      <w:pPr>
        <w:rPr>
          <w:sz w:val="24"/>
        </w:rPr>
      </w:pPr>
    </w:p>
    <w:p w:rsidR="00A86598" w:rsidRPr="003C3BDD" w:rsidRDefault="00A86598" w:rsidP="0002099E">
      <w:pPr>
        <w:rPr>
          <w:sz w:val="24"/>
        </w:rPr>
      </w:pPr>
    </w:p>
    <w:sectPr w:rsidR="00A86598" w:rsidRPr="003C3BDD">
      <w:pgSz w:w="12240" w:h="15840"/>
      <w:pgMar w:top="1440"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0AD" w:rsidRDefault="00B400AD" w:rsidP="006D4DA6">
      <w:r>
        <w:separator/>
      </w:r>
    </w:p>
  </w:endnote>
  <w:endnote w:type="continuationSeparator" w:id="0">
    <w:p w:rsidR="00B400AD" w:rsidRDefault="00B400AD" w:rsidP="006D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0AD" w:rsidRDefault="00B400AD" w:rsidP="006D4DA6">
      <w:r>
        <w:separator/>
      </w:r>
    </w:p>
  </w:footnote>
  <w:footnote w:type="continuationSeparator" w:id="0">
    <w:p w:rsidR="00B400AD" w:rsidRDefault="00B400AD" w:rsidP="006D4DA6">
      <w:r>
        <w:continuationSeparator/>
      </w:r>
    </w:p>
  </w:footnote>
  <w:footnote w:id="1">
    <w:p w:rsidR="006D4DA6" w:rsidRPr="006D4DA6" w:rsidRDefault="006D4DA6">
      <w:pPr>
        <w:pStyle w:val="FootnoteText"/>
        <w:rPr>
          <w:lang w:val="sr-Latn-RS"/>
        </w:rPr>
      </w:pPr>
      <w:r>
        <w:rPr>
          <w:rStyle w:val="FootnoteReference"/>
        </w:rPr>
        <w:footnoteRef/>
      </w:r>
      <w:r>
        <w:t xml:space="preserve"> </w:t>
      </w:r>
      <w:r>
        <w:rPr>
          <w:lang w:val="sr-Latn-RS"/>
        </w:rPr>
        <w:t xml:space="preserve">The Law on Pension and Disability Insurance of the Republic of Serbia: </w:t>
      </w:r>
      <w:r w:rsidRPr="006D4DA6">
        <w:rPr>
          <w:lang w:val="sr-Latn-RS"/>
        </w:rPr>
        <w:t>https://www.zavodsz.gov.rs/PDF/zakoni/Zakon%20o%20penzijskom%20i%20invalidskom%20osiguranju.pdf</w:t>
      </w:r>
    </w:p>
  </w:footnote>
  <w:footnote w:id="2">
    <w:p w:rsidR="003D481F" w:rsidRPr="003D481F" w:rsidRDefault="003D481F">
      <w:pPr>
        <w:pStyle w:val="FootnoteText"/>
        <w:rPr>
          <w:lang w:val="sr-Latn-RS"/>
        </w:rPr>
      </w:pPr>
      <w:r>
        <w:rPr>
          <w:rStyle w:val="FootnoteReference"/>
        </w:rPr>
        <w:footnoteRef/>
      </w:r>
      <w:r>
        <w:t xml:space="preserve"> </w:t>
      </w:r>
      <w:r>
        <w:rPr>
          <w:lang w:val="sr-Latn-RS"/>
        </w:rPr>
        <w:t>Ibid.</w:t>
      </w:r>
    </w:p>
  </w:footnote>
  <w:footnote w:id="3">
    <w:p w:rsidR="00763F13" w:rsidRPr="00763F13" w:rsidRDefault="00763F13">
      <w:pPr>
        <w:pStyle w:val="FootnoteText"/>
        <w:rPr>
          <w:lang w:val="sr-Latn-RS"/>
        </w:rPr>
      </w:pPr>
      <w:r>
        <w:rPr>
          <w:rStyle w:val="FootnoteReference"/>
        </w:rPr>
        <w:footnoteRef/>
      </w:r>
      <w:r>
        <w:t xml:space="preserve"> </w:t>
      </w:r>
      <w:r w:rsidRPr="00763F13">
        <w:t>https://www.nbs.rs/internet/latinica/20/zakoni/dpf_dpfondovi.pdf</w:t>
      </w:r>
    </w:p>
  </w:footnote>
  <w:footnote w:id="4">
    <w:p w:rsidR="0098274F" w:rsidRPr="0098274F" w:rsidRDefault="0098274F">
      <w:pPr>
        <w:pStyle w:val="FootnoteText"/>
        <w:rPr>
          <w:lang w:val="sr-Latn-RS"/>
        </w:rPr>
      </w:pPr>
      <w:r>
        <w:rPr>
          <w:rStyle w:val="FootnoteReference"/>
        </w:rPr>
        <w:footnoteRef/>
      </w:r>
      <w:r>
        <w:t xml:space="preserve"> </w:t>
      </w:r>
      <w:r w:rsidRPr="0098274F">
        <w:t>National Bank Serbia (2017), Report for the second quarter 2017, on the sector of the voluntary pension insurance funds.</w:t>
      </w:r>
    </w:p>
  </w:footnote>
  <w:footnote w:id="5">
    <w:p w:rsidR="00C43B4A" w:rsidRPr="00C43B4A" w:rsidRDefault="00C43B4A">
      <w:pPr>
        <w:pStyle w:val="FootnoteText"/>
        <w:rPr>
          <w:lang w:val="sr-Latn-RS"/>
        </w:rPr>
      </w:pPr>
      <w:r>
        <w:rPr>
          <w:rStyle w:val="FootnoteReference"/>
        </w:rPr>
        <w:footnoteRef/>
      </w:r>
      <w:r>
        <w:t xml:space="preserve"> </w:t>
      </w:r>
      <w:r w:rsidRPr="00C43B4A">
        <w:t>http://pio.rs/images/dokumenta/statistike/Finansijskiplan/2018/Finansijski%20%20plan%202018.pdf</w:t>
      </w:r>
    </w:p>
  </w:footnote>
  <w:footnote w:id="6">
    <w:p w:rsidR="00C43B4A" w:rsidRPr="00C43B4A" w:rsidRDefault="00C43B4A">
      <w:pPr>
        <w:pStyle w:val="FootnoteText"/>
        <w:rPr>
          <w:lang w:val="sr-Latn-RS"/>
        </w:rPr>
      </w:pPr>
      <w:r>
        <w:rPr>
          <w:rStyle w:val="FootnoteReference"/>
        </w:rPr>
        <w:footnoteRef/>
      </w:r>
      <w:r>
        <w:t xml:space="preserve"> </w:t>
      </w:r>
      <w:r w:rsidRPr="00C43B4A">
        <w:t>http://www.vladars.net/sr-SP-Cyrl/Vlada/Ministarstva/MZSZ/Documents/%D0%97%D0%B0%D0%BA%D0%BE%D0%BD_%D0%BE_%D0%B7%D0%B4%D1%80%D0%B0%D0%B2%D1%81%D1%82%D0%B2%D0%B5%D0%BD%D0%BE%D1%98_%D0%B7%D0%B0%D1%88%D1%82%D0%B8%D1%82%D0%B8_106_09.pdf</w:t>
      </w:r>
    </w:p>
  </w:footnote>
  <w:footnote w:id="7">
    <w:p w:rsidR="00E50086" w:rsidRPr="00E50086" w:rsidRDefault="00E50086">
      <w:pPr>
        <w:pStyle w:val="FootnoteText"/>
        <w:rPr>
          <w:lang w:val="sr-Latn-RS"/>
        </w:rPr>
      </w:pPr>
      <w:r>
        <w:rPr>
          <w:rStyle w:val="FootnoteReference"/>
        </w:rPr>
        <w:footnoteRef/>
      </w:r>
      <w:r>
        <w:t xml:space="preserve"> </w:t>
      </w:r>
      <w:r w:rsidRPr="00E50086">
        <w:t>National Bank Serbia (2017), Report for the second quarter 2017, on the sector of the voluntary pension insurance funds</w:t>
      </w:r>
    </w:p>
  </w:footnote>
  <w:footnote w:id="8">
    <w:p w:rsidR="009501A9" w:rsidRPr="009501A9" w:rsidRDefault="009501A9">
      <w:pPr>
        <w:pStyle w:val="FootnoteText"/>
        <w:rPr>
          <w:lang w:val="sr-Latn-RS"/>
        </w:rPr>
      </w:pPr>
      <w:r>
        <w:rPr>
          <w:rStyle w:val="FootnoteReference"/>
        </w:rPr>
        <w:footnoteRef/>
      </w:r>
      <w:r>
        <w:t xml:space="preserve"> </w:t>
      </w:r>
      <w:r w:rsidRPr="009501A9">
        <w:t>RS Official Gazette, 39/2017</w:t>
      </w:r>
    </w:p>
  </w:footnote>
  <w:footnote w:id="9">
    <w:p w:rsidR="007E3479" w:rsidRPr="007E3479" w:rsidRDefault="007E3479">
      <w:pPr>
        <w:pStyle w:val="FootnoteText"/>
        <w:rPr>
          <w:lang w:val="sr-Latn-RS"/>
        </w:rPr>
      </w:pPr>
      <w:r>
        <w:rPr>
          <w:rStyle w:val="FootnoteReference"/>
        </w:rPr>
        <w:footnoteRef/>
      </w:r>
      <w:r>
        <w:t xml:space="preserve"> </w:t>
      </w:r>
      <w:r w:rsidRPr="007E3479">
        <w:t>PIO Fund (2017) Annual Bulletin, 2016</w:t>
      </w:r>
    </w:p>
  </w:footnote>
  <w:footnote w:id="10">
    <w:p w:rsidR="007E3479" w:rsidRPr="007E3479" w:rsidRDefault="007E3479">
      <w:pPr>
        <w:pStyle w:val="FootnoteText"/>
        <w:rPr>
          <w:lang w:val="sr-Latn-RS"/>
        </w:rPr>
      </w:pPr>
      <w:r>
        <w:rPr>
          <w:rStyle w:val="FootnoteReference"/>
        </w:rPr>
        <w:footnoteRef/>
      </w:r>
      <w:r>
        <w:t xml:space="preserve"> </w:t>
      </w:r>
      <w:r>
        <w:rPr>
          <w:lang w:val="sr-Latn-RS"/>
        </w:rPr>
        <w:t>Ibid.</w:t>
      </w:r>
    </w:p>
  </w:footnote>
  <w:footnote w:id="11">
    <w:p w:rsidR="00AD49F2" w:rsidRPr="00AD49F2" w:rsidRDefault="00AD49F2">
      <w:pPr>
        <w:pStyle w:val="FootnoteText"/>
        <w:rPr>
          <w:lang w:val="sr-Latn-RS"/>
        </w:rPr>
      </w:pPr>
      <w:r>
        <w:rPr>
          <w:rStyle w:val="FootnoteReference"/>
        </w:rPr>
        <w:footnoteRef/>
      </w:r>
      <w:r>
        <w:t xml:space="preserve"> </w:t>
      </w:r>
      <w:r w:rsidRPr="00AD49F2">
        <w:t>Social Protection in Old Age: Long-Term Care and Social Pensions, G. Matkovic, K. Stanic, Social Inclusion and Poverty Reduction Unit, Government of the Republic of Serbia, Belgrade, 2014</w:t>
      </w:r>
    </w:p>
  </w:footnote>
  <w:footnote w:id="12">
    <w:p w:rsidR="006252CE" w:rsidRPr="006252CE" w:rsidRDefault="006252CE">
      <w:pPr>
        <w:pStyle w:val="FootnoteText"/>
        <w:rPr>
          <w:lang w:val="sr-Latn-RS"/>
        </w:rPr>
      </w:pPr>
      <w:r>
        <w:rPr>
          <w:rStyle w:val="FootnoteReference"/>
        </w:rPr>
        <w:footnoteRef/>
      </w:r>
      <w:r>
        <w:t xml:space="preserve"> Law on Social protection: </w:t>
      </w:r>
      <w:r w:rsidRPr="006252CE">
        <w:t>https://www.minrzs.gov.rs/sites/default/files/2018-11/Zakon%20o%20socijalnoj%20zastiti.pdf</w:t>
      </w:r>
    </w:p>
  </w:footnote>
  <w:footnote w:id="13">
    <w:p w:rsidR="003E11E9" w:rsidRPr="003E11E9" w:rsidRDefault="003E11E9">
      <w:pPr>
        <w:pStyle w:val="FootnoteText"/>
        <w:rPr>
          <w:lang w:val="sr-Latn-RS"/>
        </w:rPr>
      </w:pPr>
      <w:r>
        <w:rPr>
          <w:rStyle w:val="FootnoteReference"/>
        </w:rPr>
        <w:footnoteRef/>
      </w:r>
      <w:r>
        <w:t xml:space="preserve"> </w:t>
      </w:r>
      <w:r w:rsidRPr="003E11E9">
        <w:t>https://www.blic.rs/vesti/drustvo/veliko-istrazivanje-blica-ako-zivite-u-srbiji-ova-nesrecna-sudbina-ceka-mnoge-od-vas/v97mzr1</w:t>
      </w:r>
    </w:p>
  </w:footnote>
  <w:footnote w:id="14">
    <w:p w:rsidR="007A10EF" w:rsidRPr="007A10EF" w:rsidRDefault="007A10EF">
      <w:pPr>
        <w:pStyle w:val="FootnoteText"/>
        <w:rPr>
          <w:lang w:val="sr-Latn-RS"/>
        </w:rPr>
      </w:pPr>
      <w:r>
        <w:rPr>
          <w:rStyle w:val="FootnoteReference"/>
        </w:rPr>
        <w:footnoteRef/>
      </w:r>
      <w:r>
        <w:t xml:space="preserve"> </w:t>
      </w:r>
      <w:r>
        <w:rPr>
          <w:lang w:val="sr-Latn-RS"/>
        </w:rPr>
        <w:t xml:space="preserve">Law on Pension and Disability Insurance: </w:t>
      </w:r>
      <w:r w:rsidRPr="007A10EF">
        <w:rPr>
          <w:lang w:val="sr-Latn-RS"/>
        </w:rPr>
        <w:t>https://www.zavodsz.gov.rs/PDF/zakoni/Zakon%20o%20penzijskom%20i%20invalidskom%20osiguranju.pdf</w:t>
      </w:r>
    </w:p>
  </w:footnote>
  <w:footnote w:id="15">
    <w:p w:rsidR="00B45C72" w:rsidRPr="00B45C72" w:rsidRDefault="00B45C72">
      <w:pPr>
        <w:pStyle w:val="FootnoteText"/>
        <w:rPr>
          <w:lang w:val="sr-Latn-RS"/>
        </w:rPr>
      </w:pPr>
      <w:r>
        <w:rPr>
          <w:rStyle w:val="FootnoteReference"/>
        </w:rPr>
        <w:footnoteRef/>
      </w:r>
      <w:r>
        <w:t xml:space="preserve"> </w:t>
      </w:r>
      <w:r>
        <w:rPr>
          <w:lang w:val="sr-Latn-RS"/>
        </w:rPr>
        <w:t>Ibid.</w:t>
      </w:r>
    </w:p>
  </w:footnote>
  <w:footnote w:id="16">
    <w:p w:rsidR="00B45C72" w:rsidRPr="00B45C72" w:rsidRDefault="00B45C72">
      <w:pPr>
        <w:pStyle w:val="FootnoteText"/>
        <w:rPr>
          <w:lang w:val="sr-Latn-RS"/>
        </w:rPr>
      </w:pPr>
      <w:r>
        <w:rPr>
          <w:rStyle w:val="FootnoteReference"/>
        </w:rPr>
        <w:footnoteRef/>
      </w:r>
      <w:r>
        <w:t xml:space="preserve"> </w:t>
      </w:r>
      <w:r w:rsidRPr="00B45C72">
        <w:t>http://www.pio.rs/lat/novcane-naknade.html</w:t>
      </w:r>
    </w:p>
  </w:footnote>
  <w:footnote w:id="17">
    <w:p w:rsidR="00704464" w:rsidRPr="00704464" w:rsidRDefault="00704464">
      <w:pPr>
        <w:pStyle w:val="FootnoteText"/>
        <w:rPr>
          <w:lang w:val="sr-Latn-RS"/>
        </w:rPr>
      </w:pPr>
      <w:r>
        <w:rPr>
          <w:rStyle w:val="FootnoteReference"/>
        </w:rPr>
        <w:footnoteRef/>
      </w:r>
      <w:r>
        <w:t xml:space="preserve"> </w:t>
      </w:r>
      <w:r w:rsidRPr="00704464">
        <w:t>Social Protection in Old Age: Long-Term Care and Social Pensions, G. Matkovic, K. Stanic, Social Inclusion and Poverty Reduction Unit, Government of the Republic of Serbia, Belgrade, 2014</w:t>
      </w:r>
      <w:r w:rsidR="00A840F7">
        <w:t xml:space="preserve">: </w:t>
      </w:r>
      <w:hyperlink r:id="rId1" w:history="1">
        <w:r w:rsidR="00A840F7" w:rsidRPr="00D53C07">
          <w:rPr>
            <w:rStyle w:val="Hyperlink"/>
          </w:rPr>
          <w:t>http://socijalnoukljucivanje.gov.rs/wp-content/uploads/2014/06/sipru_DTNSC_web_jan.pdf</w:t>
        </w:r>
      </w:hyperlink>
      <w:r w:rsidR="00A840F7">
        <w:t xml:space="preserve"> </w:t>
      </w:r>
    </w:p>
  </w:footnote>
  <w:footnote w:id="18">
    <w:p w:rsidR="00E771E3" w:rsidRPr="00E771E3" w:rsidRDefault="00E771E3">
      <w:pPr>
        <w:pStyle w:val="FootnoteText"/>
        <w:rPr>
          <w:lang w:val="sr-Latn-RS"/>
        </w:rPr>
      </w:pPr>
      <w:r>
        <w:rPr>
          <w:rStyle w:val="FootnoteReference"/>
        </w:rPr>
        <w:footnoteRef/>
      </w:r>
      <w:r>
        <w:t xml:space="preserve"> </w:t>
      </w:r>
      <w:r w:rsidRPr="00E771E3">
        <w:t>https://www.pio.rs/cir/o-nama-rfpio/organi-upravljanja.html</w:t>
      </w:r>
    </w:p>
  </w:footnote>
  <w:footnote w:id="19">
    <w:p w:rsidR="00CE2422" w:rsidRPr="00CE2422" w:rsidRDefault="00CE2422">
      <w:pPr>
        <w:pStyle w:val="FootnoteText"/>
        <w:rPr>
          <w:lang w:val="sr-Latn-RS"/>
        </w:rPr>
      </w:pPr>
      <w:r>
        <w:rPr>
          <w:rStyle w:val="FootnoteReference"/>
        </w:rPr>
        <w:footnoteRef/>
      </w:r>
      <w:r>
        <w:t xml:space="preserve"> </w:t>
      </w:r>
      <w:r w:rsidRPr="00CE2422">
        <w:t>http://www.parlament.gov.rs/upload/archive/files/lat/pdf/predlozi_zakona/2018/2789-18%20-%20Lat..pdf</w:t>
      </w:r>
    </w:p>
  </w:footnote>
  <w:footnote w:id="20">
    <w:p w:rsidR="00BA45D2" w:rsidRPr="00BA45D2" w:rsidRDefault="00BA45D2">
      <w:pPr>
        <w:pStyle w:val="FootnoteText"/>
        <w:rPr>
          <w:lang w:val="sr-Latn-RS"/>
        </w:rPr>
      </w:pPr>
      <w:r>
        <w:rPr>
          <w:rStyle w:val="FootnoteReference"/>
        </w:rPr>
        <w:footnoteRef/>
      </w:r>
      <w:r>
        <w:t xml:space="preserve"> </w:t>
      </w:r>
      <w:hyperlink r:id="rId2" w:history="1">
        <w:r w:rsidRPr="00D53C07">
          <w:rPr>
            <w:rStyle w:val="Hyperlink"/>
          </w:rPr>
          <w:t>http://www.zso.gov.rs/doc/dom-p/pio/Zakon%20o%20penzijskom%20i%20invalidskom%20osiguranju%2005092011.pdf</w:t>
        </w:r>
      </w:hyperlink>
      <w:r>
        <w:t xml:space="preserve">, </w:t>
      </w:r>
      <w:hyperlink r:id="rId3" w:history="1">
        <w:r w:rsidRPr="00D53C07">
          <w:rPr>
            <w:rStyle w:val="Hyperlink"/>
          </w:rPr>
          <w:t>https://www.minrzs.gov.rs/sites/default/files/2018-11/Zakon%20o%20socijalnoj%20zastiti.pdf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E8944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25558E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38E1F2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6E87CCC"/>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D1B58BA"/>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07ED7AA"/>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CF"/>
    <w:rsid w:val="000016A4"/>
    <w:rsid w:val="00010070"/>
    <w:rsid w:val="00011DA1"/>
    <w:rsid w:val="00012049"/>
    <w:rsid w:val="0002099E"/>
    <w:rsid w:val="0007428C"/>
    <w:rsid w:val="00075BD2"/>
    <w:rsid w:val="00094BF6"/>
    <w:rsid w:val="000A3173"/>
    <w:rsid w:val="000C5FE2"/>
    <w:rsid w:val="000D0088"/>
    <w:rsid w:val="000D1459"/>
    <w:rsid w:val="000E0228"/>
    <w:rsid w:val="000F53BD"/>
    <w:rsid w:val="000F7E33"/>
    <w:rsid w:val="00104799"/>
    <w:rsid w:val="0011374C"/>
    <w:rsid w:val="001334F3"/>
    <w:rsid w:val="0013563B"/>
    <w:rsid w:val="00135B29"/>
    <w:rsid w:val="00140C5E"/>
    <w:rsid w:val="001622E2"/>
    <w:rsid w:val="00176DDE"/>
    <w:rsid w:val="001771F3"/>
    <w:rsid w:val="0019535A"/>
    <w:rsid w:val="001B2914"/>
    <w:rsid w:val="001C431C"/>
    <w:rsid w:val="001F2EBC"/>
    <w:rsid w:val="001F7F6C"/>
    <w:rsid w:val="00205479"/>
    <w:rsid w:val="00210798"/>
    <w:rsid w:val="00212F80"/>
    <w:rsid w:val="00215FFD"/>
    <w:rsid w:val="00250A65"/>
    <w:rsid w:val="0026732A"/>
    <w:rsid w:val="0028560F"/>
    <w:rsid w:val="0029401F"/>
    <w:rsid w:val="002A752C"/>
    <w:rsid w:val="002A7DAD"/>
    <w:rsid w:val="002D3F83"/>
    <w:rsid w:val="002D7760"/>
    <w:rsid w:val="002E1E3F"/>
    <w:rsid w:val="002E6305"/>
    <w:rsid w:val="002E774C"/>
    <w:rsid w:val="00315422"/>
    <w:rsid w:val="003172BC"/>
    <w:rsid w:val="003224B1"/>
    <w:rsid w:val="0033556B"/>
    <w:rsid w:val="00346C08"/>
    <w:rsid w:val="00352DF9"/>
    <w:rsid w:val="0035523D"/>
    <w:rsid w:val="00363895"/>
    <w:rsid w:val="0039174D"/>
    <w:rsid w:val="003C3BDD"/>
    <w:rsid w:val="003D043E"/>
    <w:rsid w:val="003D481F"/>
    <w:rsid w:val="003E11E9"/>
    <w:rsid w:val="003E788E"/>
    <w:rsid w:val="003F271B"/>
    <w:rsid w:val="004126CD"/>
    <w:rsid w:val="00415234"/>
    <w:rsid w:val="00420B96"/>
    <w:rsid w:val="004465B0"/>
    <w:rsid w:val="00447A8E"/>
    <w:rsid w:val="00463D04"/>
    <w:rsid w:val="004739A4"/>
    <w:rsid w:val="00487B0A"/>
    <w:rsid w:val="004C4B94"/>
    <w:rsid w:val="004C5285"/>
    <w:rsid w:val="004C60CE"/>
    <w:rsid w:val="004C7D4D"/>
    <w:rsid w:val="004D7B20"/>
    <w:rsid w:val="004E1D4F"/>
    <w:rsid w:val="00505E6B"/>
    <w:rsid w:val="00517022"/>
    <w:rsid w:val="00525B6F"/>
    <w:rsid w:val="0053405A"/>
    <w:rsid w:val="005434D2"/>
    <w:rsid w:val="00545C54"/>
    <w:rsid w:val="00581481"/>
    <w:rsid w:val="005D6C92"/>
    <w:rsid w:val="005D7B7F"/>
    <w:rsid w:val="005E3FE9"/>
    <w:rsid w:val="006014EC"/>
    <w:rsid w:val="00604AC9"/>
    <w:rsid w:val="006114B1"/>
    <w:rsid w:val="006252CE"/>
    <w:rsid w:val="00654EBF"/>
    <w:rsid w:val="00660F9E"/>
    <w:rsid w:val="0069550A"/>
    <w:rsid w:val="006A41B2"/>
    <w:rsid w:val="006A54E3"/>
    <w:rsid w:val="006B289A"/>
    <w:rsid w:val="006C3494"/>
    <w:rsid w:val="006D4DA6"/>
    <w:rsid w:val="006E0784"/>
    <w:rsid w:val="006F15FA"/>
    <w:rsid w:val="00702995"/>
    <w:rsid w:val="00704464"/>
    <w:rsid w:val="00711F3B"/>
    <w:rsid w:val="00722FDF"/>
    <w:rsid w:val="00763A1E"/>
    <w:rsid w:val="00763F13"/>
    <w:rsid w:val="007678BF"/>
    <w:rsid w:val="007713AE"/>
    <w:rsid w:val="00772BB8"/>
    <w:rsid w:val="00786524"/>
    <w:rsid w:val="0079064D"/>
    <w:rsid w:val="007978BF"/>
    <w:rsid w:val="007A10EF"/>
    <w:rsid w:val="007B08C8"/>
    <w:rsid w:val="007E3479"/>
    <w:rsid w:val="007E7E0F"/>
    <w:rsid w:val="00836368"/>
    <w:rsid w:val="00841A8A"/>
    <w:rsid w:val="008446B1"/>
    <w:rsid w:val="00844FD2"/>
    <w:rsid w:val="008605AD"/>
    <w:rsid w:val="00875039"/>
    <w:rsid w:val="008944B9"/>
    <w:rsid w:val="00897824"/>
    <w:rsid w:val="008C331D"/>
    <w:rsid w:val="008E670F"/>
    <w:rsid w:val="008F2205"/>
    <w:rsid w:val="009014D5"/>
    <w:rsid w:val="00912517"/>
    <w:rsid w:val="00935C10"/>
    <w:rsid w:val="009405C6"/>
    <w:rsid w:val="00944549"/>
    <w:rsid w:val="009501A9"/>
    <w:rsid w:val="009557BD"/>
    <w:rsid w:val="009637B2"/>
    <w:rsid w:val="009819E2"/>
    <w:rsid w:val="0098274F"/>
    <w:rsid w:val="0099698B"/>
    <w:rsid w:val="009A65E3"/>
    <w:rsid w:val="009C5062"/>
    <w:rsid w:val="009F3B09"/>
    <w:rsid w:val="00A0637F"/>
    <w:rsid w:val="00A2687F"/>
    <w:rsid w:val="00A31BA3"/>
    <w:rsid w:val="00A33A55"/>
    <w:rsid w:val="00A51B48"/>
    <w:rsid w:val="00A67033"/>
    <w:rsid w:val="00A67352"/>
    <w:rsid w:val="00A712E8"/>
    <w:rsid w:val="00A840F7"/>
    <w:rsid w:val="00A86598"/>
    <w:rsid w:val="00A8683B"/>
    <w:rsid w:val="00A9631E"/>
    <w:rsid w:val="00AD1B4D"/>
    <w:rsid w:val="00AD48BC"/>
    <w:rsid w:val="00AD49F2"/>
    <w:rsid w:val="00AD671A"/>
    <w:rsid w:val="00AD6E5D"/>
    <w:rsid w:val="00B12272"/>
    <w:rsid w:val="00B400AD"/>
    <w:rsid w:val="00B45C72"/>
    <w:rsid w:val="00B47D0B"/>
    <w:rsid w:val="00B50340"/>
    <w:rsid w:val="00B6399C"/>
    <w:rsid w:val="00B65B4B"/>
    <w:rsid w:val="00B758C0"/>
    <w:rsid w:val="00B81914"/>
    <w:rsid w:val="00B827DD"/>
    <w:rsid w:val="00BA0320"/>
    <w:rsid w:val="00BA45D2"/>
    <w:rsid w:val="00BB7156"/>
    <w:rsid w:val="00BD6DA8"/>
    <w:rsid w:val="00BE3A3C"/>
    <w:rsid w:val="00BE3E01"/>
    <w:rsid w:val="00BF2114"/>
    <w:rsid w:val="00C0688F"/>
    <w:rsid w:val="00C40FBD"/>
    <w:rsid w:val="00C43B4A"/>
    <w:rsid w:val="00C55F69"/>
    <w:rsid w:val="00C77974"/>
    <w:rsid w:val="00C84B50"/>
    <w:rsid w:val="00CC0CFD"/>
    <w:rsid w:val="00CE0B25"/>
    <w:rsid w:val="00CE2422"/>
    <w:rsid w:val="00CF2277"/>
    <w:rsid w:val="00D137CE"/>
    <w:rsid w:val="00D13DC2"/>
    <w:rsid w:val="00D46162"/>
    <w:rsid w:val="00D47054"/>
    <w:rsid w:val="00D50832"/>
    <w:rsid w:val="00D51298"/>
    <w:rsid w:val="00D53845"/>
    <w:rsid w:val="00D57721"/>
    <w:rsid w:val="00D74AF3"/>
    <w:rsid w:val="00D76E2A"/>
    <w:rsid w:val="00D85BBF"/>
    <w:rsid w:val="00DA53A8"/>
    <w:rsid w:val="00DB1295"/>
    <w:rsid w:val="00DD3A5A"/>
    <w:rsid w:val="00DD5865"/>
    <w:rsid w:val="00DD6644"/>
    <w:rsid w:val="00DE0A6B"/>
    <w:rsid w:val="00DE0CF5"/>
    <w:rsid w:val="00E046A8"/>
    <w:rsid w:val="00E0499C"/>
    <w:rsid w:val="00E05C21"/>
    <w:rsid w:val="00E27800"/>
    <w:rsid w:val="00E31674"/>
    <w:rsid w:val="00E327B0"/>
    <w:rsid w:val="00E362A8"/>
    <w:rsid w:val="00E40947"/>
    <w:rsid w:val="00E41195"/>
    <w:rsid w:val="00E45E1A"/>
    <w:rsid w:val="00E50086"/>
    <w:rsid w:val="00E616AE"/>
    <w:rsid w:val="00E6188E"/>
    <w:rsid w:val="00E771E3"/>
    <w:rsid w:val="00EA07E9"/>
    <w:rsid w:val="00EB5F6B"/>
    <w:rsid w:val="00EE1067"/>
    <w:rsid w:val="00EF081D"/>
    <w:rsid w:val="00EF4351"/>
    <w:rsid w:val="00EF77E3"/>
    <w:rsid w:val="00F43455"/>
    <w:rsid w:val="00F56F08"/>
    <w:rsid w:val="00F66167"/>
    <w:rsid w:val="00F94DCF"/>
    <w:rsid w:val="00FA0541"/>
    <w:rsid w:val="00FD5E5C"/>
    <w:rsid w:val="00FE2033"/>
    <w:rsid w:val="00FE6E7C"/>
    <w:rsid w:val="00FE79C7"/>
    <w:rsid w:val="00FF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3FC8BFB-24F8-1D46-AD14-5C61BAFD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494"/>
    <w:pPr>
      <w:ind w:left="720"/>
    </w:pPr>
  </w:style>
  <w:style w:type="character" w:styleId="Hyperlink">
    <w:name w:val="Hyperlink"/>
    <w:uiPriority w:val="99"/>
    <w:unhideWhenUsed/>
    <w:rsid w:val="00140C5E"/>
    <w:rPr>
      <w:color w:val="0563C1"/>
      <w:u w:val="single"/>
    </w:rPr>
  </w:style>
  <w:style w:type="paragraph" w:styleId="FootnoteText">
    <w:name w:val="footnote text"/>
    <w:basedOn w:val="Normal"/>
    <w:link w:val="FootnoteTextChar"/>
    <w:uiPriority w:val="99"/>
    <w:semiHidden/>
    <w:unhideWhenUsed/>
    <w:rsid w:val="006D4DA6"/>
  </w:style>
  <w:style w:type="character" w:customStyle="1" w:styleId="FootnoteTextChar">
    <w:name w:val="Footnote Text Char"/>
    <w:basedOn w:val="DefaultParagraphFont"/>
    <w:link w:val="FootnoteText"/>
    <w:uiPriority w:val="99"/>
    <w:semiHidden/>
    <w:rsid w:val="006D4DA6"/>
  </w:style>
  <w:style w:type="character" w:styleId="FootnoteReference">
    <w:name w:val="footnote reference"/>
    <w:uiPriority w:val="99"/>
    <w:semiHidden/>
    <w:unhideWhenUsed/>
    <w:rsid w:val="006D4DA6"/>
    <w:rPr>
      <w:vertAlign w:val="superscript"/>
    </w:rPr>
  </w:style>
  <w:style w:type="paragraph" w:styleId="EndnoteText">
    <w:name w:val="endnote text"/>
    <w:basedOn w:val="Normal"/>
    <w:link w:val="EndnoteTextChar"/>
    <w:uiPriority w:val="99"/>
    <w:semiHidden/>
    <w:unhideWhenUsed/>
    <w:rsid w:val="003D481F"/>
  </w:style>
  <w:style w:type="character" w:customStyle="1" w:styleId="EndnoteTextChar">
    <w:name w:val="Endnote Text Char"/>
    <w:basedOn w:val="DefaultParagraphFont"/>
    <w:link w:val="EndnoteText"/>
    <w:uiPriority w:val="99"/>
    <w:semiHidden/>
    <w:rsid w:val="003D481F"/>
  </w:style>
  <w:style w:type="character" w:styleId="EndnoteReference">
    <w:name w:val="endnote reference"/>
    <w:uiPriority w:val="99"/>
    <w:semiHidden/>
    <w:unhideWhenUsed/>
    <w:rsid w:val="003D4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0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_rels/footnotes.xml.rels><?xml version="1.0" encoding="UTF-8" standalone="yes"?>
<Relationships xmlns="http://schemas.openxmlformats.org/package/2006/relationships"><Relationship Id="rId3" Type="http://schemas.openxmlformats.org/officeDocument/2006/relationships/hyperlink" Target="https://www.minrzs.gov.rs/sites/default/files/2018-11/Zakon%20o%20socijalnoj%20zastiti.pdf" TargetMode="External" /><Relationship Id="rId2" Type="http://schemas.openxmlformats.org/officeDocument/2006/relationships/hyperlink" Target="http://www.zso.gov.rs/doc/dom-p/pio/Zakon%20o%20penzijskom%20i%20invalidskom%20osiguranju%2005092011.pdf" TargetMode="External" /><Relationship Id="rId1" Type="http://schemas.openxmlformats.org/officeDocument/2006/relationships/hyperlink" Target="http://socijalnoukljucivanje.gov.rs/wp-content/uploads/2014/06/sipru_DTNSC_web_jan.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0448-960D-5B40-B5E8-25503119E10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19002</CharactersWithSpaces>
  <SharedDoc>false</SharedDoc>
  <HLinks>
    <vt:vector size="18" baseType="variant">
      <vt:variant>
        <vt:i4>5177430</vt:i4>
      </vt:variant>
      <vt:variant>
        <vt:i4>6</vt:i4>
      </vt:variant>
      <vt:variant>
        <vt:i4>0</vt:i4>
      </vt:variant>
      <vt:variant>
        <vt:i4>5</vt:i4>
      </vt:variant>
      <vt:variant>
        <vt:lpwstr>https://www.minrzs.gov.rs/sites/default/files/2018-11/Zakon o socijalnoj zastiti.pdf</vt:lpwstr>
      </vt:variant>
      <vt:variant>
        <vt:lpwstr/>
      </vt:variant>
      <vt:variant>
        <vt:i4>6225995</vt:i4>
      </vt:variant>
      <vt:variant>
        <vt:i4>3</vt:i4>
      </vt:variant>
      <vt:variant>
        <vt:i4>0</vt:i4>
      </vt:variant>
      <vt:variant>
        <vt:i4>5</vt:i4>
      </vt:variant>
      <vt:variant>
        <vt:lpwstr>http://www.zso.gov.rs/doc/dom-p/pio/Zakon o penzijskom i invalidskom osiguranju 05092011.pdf</vt:lpwstr>
      </vt:variant>
      <vt:variant>
        <vt:lpwstr/>
      </vt:variant>
      <vt:variant>
        <vt:i4>6553680</vt:i4>
      </vt:variant>
      <vt:variant>
        <vt:i4>0</vt:i4>
      </vt:variant>
      <vt:variant>
        <vt:i4>0</vt:i4>
      </vt:variant>
      <vt:variant>
        <vt:i4>5</vt:i4>
      </vt:variant>
      <vt:variant>
        <vt:lpwstr>http://socijalnoukljucivanje.gov.rs/wp-content/uploads/2014/06/sipru_DTNSC_web_jan.pdf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Uros Smiljanic</dc:creator>
  <cp:keywords/>
  <cp:lastModifiedBy>Milutin Vracevic</cp:lastModifiedBy>
  <cp:revision>2</cp:revision>
  <dcterms:created xsi:type="dcterms:W3CDTF">2019-02-08T15:06:00Z</dcterms:created>
  <dcterms:modified xsi:type="dcterms:W3CDTF">2019-02-08T15:06:00Z</dcterms:modified>
</cp:coreProperties>
</file>